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129C" w:rsidRDefault="00297DC6">
      <w:pPr>
        <w:pStyle w:val="Standard"/>
        <w:jc w:val="center"/>
        <w:rPr>
          <w:rFonts w:ascii="Calibri" w:hAnsi="Calibri"/>
          <w:b/>
          <w:bCs/>
          <w:sz w:val="28"/>
          <w:szCs w:val="28"/>
        </w:rPr>
      </w:pPr>
      <w:r>
        <w:rPr>
          <w:rFonts w:ascii="Calibri" w:hAnsi="Calibri"/>
          <w:b/>
          <w:bCs/>
          <w:sz w:val="28"/>
          <w:szCs w:val="28"/>
        </w:rPr>
        <w:t>LES PISTES DE TRAITEMENT DE L’INSUFFISANCE RESPIRATOIRE CHEZ UN PATIENT ATTEINT DU COVID-19</w:t>
      </w:r>
    </w:p>
    <w:p w:rsidR="0062129C" w:rsidRDefault="00297DC6">
      <w:pPr>
        <w:pStyle w:val="Standard"/>
        <w:rPr>
          <w:rFonts w:ascii="Calibri" w:hAnsi="Calibri"/>
        </w:rPr>
      </w:pPr>
      <w:proofErr w:type="gramStart"/>
      <w:r>
        <w:rPr>
          <w:rFonts w:ascii="Calibri" w:hAnsi="Calibri"/>
          <w:i/>
          <w:iCs/>
          <w:u w:val="single"/>
        </w:rPr>
        <w:t>consignes</w:t>
      </w:r>
      <w:proofErr w:type="gramEnd"/>
      <w:r>
        <w:rPr>
          <w:rFonts w:ascii="Calibri" w:hAnsi="Calibri"/>
          <w:i/>
          <w:iCs/>
          <w:u w:val="single"/>
        </w:rPr>
        <w:t> :</w:t>
      </w:r>
    </w:p>
    <w:p w:rsidR="0062129C" w:rsidRDefault="00297DC6">
      <w:pPr>
        <w:pStyle w:val="Standard"/>
        <w:rPr>
          <w:rFonts w:ascii="Calibri" w:hAnsi="Calibri"/>
          <w:i/>
          <w:iCs/>
        </w:rPr>
      </w:pPr>
      <w:r>
        <w:rPr>
          <w:rFonts w:ascii="Calibri" w:hAnsi="Calibri"/>
        </w:rPr>
        <w:t xml:space="preserve">- lire les questions avant de regarder la vidéo, ne pas hésiter à regarder 2 </w:t>
      </w:r>
      <w:r>
        <w:rPr>
          <w:rFonts w:ascii="Calibri" w:hAnsi="Calibri"/>
        </w:rPr>
        <w:t>fois certains passages.</w:t>
      </w:r>
    </w:p>
    <w:p w:rsidR="0062129C" w:rsidRDefault="00297DC6">
      <w:pPr>
        <w:pStyle w:val="Standard"/>
        <w:rPr>
          <w:rFonts w:ascii="Calibri" w:hAnsi="Calibri"/>
          <w:i/>
          <w:iCs/>
        </w:rPr>
      </w:pPr>
      <w:r>
        <w:rPr>
          <w:rFonts w:ascii="Calibri" w:hAnsi="Calibri"/>
        </w:rPr>
        <w:t>- certaines vidéos se complètent, faire une relecture de vos réponses après avoir regardé toutes les vidéos.</w:t>
      </w:r>
    </w:p>
    <w:p w:rsidR="0062129C" w:rsidRDefault="0062129C">
      <w:pPr>
        <w:pStyle w:val="Standard"/>
        <w:rPr>
          <w:rFonts w:ascii="Calibri" w:hAnsi="Calibri"/>
          <w:b/>
          <w:bCs/>
        </w:rPr>
      </w:pPr>
    </w:p>
    <w:p w:rsidR="0062129C" w:rsidRDefault="00297DC6">
      <w:pPr>
        <w:pStyle w:val="Standard"/>
        <w:numPr>
          <w:ilvl w:val="0"/>
          <w:numId w:val="1"/>
        </w:numPr>
        <w:rPr>
          <w:rFonts w:hint="eastAsia"/>
          <w:b/>
          <w:bCs/>
          <w:sz w:val="28"/>
          <w:szCs w:val="28"/>
        </w:rPr>
      </w:pPr>
      <w:r>
        <w:rPr>
          <w:rFonts w:ascii="Calibri" w:hAnsi="Calibri"/>
          <w:b/>
          <w:bCs/>
          <w:sz w:val="28"/>
          <w:szCs w:val="28"/>
        </w:rPr>
        <w:t>Qu’</w:t>
      </w:r>
      <w:proofErr w:type="spellStart"/>
      <w:r>
        <w:rPr>
          <w:rFonts w:ascii="Calibri" w:hAnsi="Calibri"/>
          <w:b/>
          <w:bCs/>
          <w:sz w:val="28"/>
          <w:szCs w:val="28"/>
        </w:rPr>
        <w:t>est ce</w:t>
      </w:r>
      <w:proofErr w:type="spellEnd"/>
      <w:r>
        <w:rPr>
          <w:rFonts w:ascii="Calibri" w:hAnsi="Calibri"/>
          <w:b/>
          <w:bCs/>
          <w:sz w:val="28"/>
          <w:szCs w:val="28"/>
        </w:rPr>
        <w:t xml:space="preserve"> que le </w:t>
      </w:r>
      <w:proofErr w:type="gramStart"/>
      <w:r>
        <w:rPr>
          <w:rFonts w:ascii="Calibri" w:hAnsi="Calibri"/>
          <w:b/>
          <w:bCs/>
          <w:sz w:val="28"/>
          <w:szCs w:val="28"/>
        </w:rPr>
        <w:t>sang?</w:t>
      </w:r>
      <w:proofErr w:type="gramEnd"/>
    </w:p>
    <w:p w:rsidR="0062129C" w:rsidRDefault="0062129C">
      <w:pPr>
        <w:pStyle w:val="Standard"/>
        <w:rPr>
          <w:rFonts w:hint="eastAsia"/>
          <w:b/>
          <w:bCs/>
        </w:rPr>
      </w:pPr>
    </w:p>
    <w:tbl>
      <w:tblPr>
        <w:tblW w:w="9638" w:type="dxa"/>
        <w:tblLayout w:type="fixed"/>
        <w:tblCellMar>
          <w:left w:w="10" w:type="dxa"/>
          <w:right w:w="10" w:type="dxa"/>
        </w:tblCellMar>
        <w:tblLook w:val="0000" w:firstRow="0" w:lastRow="0" w:firstColumn="0" w:lastColumn="0" w:noHBand="0" w:noVBand="0"/>
      </w:tblPr>
      <w:tblGrid>
        <w:gridCol w:w="9638"/>
      </w:tblGrid>
      <w:tr w:rsidR="0062129C">
        <w:tblPrEx>
          <w:tblCellMar>
            <w:top w:w="0" w:type="dxa"/>
            <w:bottom w:w="0" w:type="dxa"/>
          </w:tblCellMar>
        </w:tblPrEx>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2129C" w:rsidRDefault="00297DC6">
            <w:pPr>
              <w:pStyle w:val="TableContents"/>
              <w:rPr>
                <w:rFonts w:ascii="Calibri" w:hAnsi="Calibri"/>
              </w:rPr>
            </w:pPr>
            <w:r>
              <w:rPr>
                <w:rFonts w:ascii="Calibri" w:hAnsi="Calibri"/>
                <w:i/>
                <w:iCs/>
                <w:u w:val="single"/>
              </w:rPr>
              <w:t>Ressource n°1</w:t>
            </w:r>
            <w:r>
              <w:rPr>
                <w:rFonts w:ascii="Calibri" w:hAnsi="Calibri"/>
              </w:rPr>
              <w:t xml:space="preserve"> :  </w:t>
            </w:r>
            <w:proofErr w:type="gramStart"/>
            <w:r>
              <w:rPr>
                <w:rFonts w:ascii="Calibri" w:hAnsi="Calibri"/>
              </w:rPr>
              <w:t>c’est pas</w:t>
            </w:r>
            <w:proofErr w:type="gramEnd"/>
            <w:r>
              <w:rPr>
                <w:rFonts w:ascii="Calibri" w:hAnsi="Calibri"/>
              </w:rPr>
              <w:t xml:space="preserve"> sorcier</w:t>
            </w:r>
          </w:p>
          <w:p w:rsidR="0062129C" w:rsidRDefault="00297DC6">
            <w:pPr>
              <w:pStyle w:val="TableContents"/>
              <w:rPr>
                <w:rFonts w:ascii="Calibri" w:hAnsi="Calibri"/>
              </w:rPr>
            </w:pPr>
            <w:hyperlink r:id="rId7" w:history="1">
              <w:r>
                <w:rPr>
                  <w:rFonts w:ascii="Calibri" w:hAnsi="Calibri"/>
                </w:rPr>
                <w:t>ht</w:t>
              </w:r>
              <w:r>
                <w:rPr>
                  <w:rFonts w:ascii="Calibri" w:hAnsi="Calibri"/>
                </w:rPr>
                <w:t>tps://www.youtube.com/watch?v=1k_3UJd8gis</w:t>
              </w:r>
            </w:hyperlink>
          </w:p>
        </w:tc>
      </w:tr>
    </w:tbl>
    <w:p w:rsidR="0062129C" w:rsidRDefault="0062129C">
      <w:pPr>
        <w:pStyle w:val="Standard"/>
        <w:rPr>
          <w:rFonts w:ascii="Calibri" w:hAnsi="Calibri"/>
        </w:rPr>
      </w:pPr>
    </w:p>
    <w:p w:rsidR="0062129C" w:rsidRDefault="00297DC6">
      <w:pPr>
        <w:pStyle w:val="Standard"/>
        <w:numPr>
          <w:ilvl w:val="1"/>
          <w:numId w:val="1"/>
        </w:numPr>
        <w:rPr>
          <w:rFonts w:ascii="Calibri" w:hAnsi="Calibri"/>
        </w:rPr>
      </w:pPr>
      <w:r>
        <w:rPr>
          <w:rFonts w:ascii="Calibri" w:hAnsi="Calibri"/>
        </w:rPr>
        <w:t>Lister les composants du sang.</w:t>
      </w:r>
    </w:p>
    <w:p w:rsidR="0062129C" w:rsidRDefault="0062129C">
      <w:pPr>
        <w:pStyle w:val="Standard"/>
        <w:rPr>
          <w:rFonts w:ascii="Calibri" w:hAnsi="Calibri"/>
          <w:color w:val="006600"/>
        </w:rPr>
      </w:pPr>
    </w:p>
    <w:p w:rsidR="0062129C" w:rsidRDefault="00297DC6">
      <w:pPr>
        <w:pStyle w:val="Standard"/>
        <w:numPr>
          <w:ilvl w:val="1"/>
          <w:numId w:val="1"/>
        </w:numPr>
        <w:rPr>
          <w:rFonts w:ascii="Calibri" w:hAnsi="Calibri"/>
        </w:rPr>
      </w:pPr>
      <w:r>
        <w:rPr>
          <w:rFonts w:ascii="Calibri" w:hAnsi="Calibri"/>
        </w:rPr>
        <w:t>Indiquer le rôle des 3 principales catégories de cellules.</w:t>
      </w:r>
    </w:p>
    <w:p w:rsidR="0062129C" w:rsidRDefault="0062129C">
      <w:pPr>
        <w:pStyle w:val="Standard"/>
        <w:rPr>
          <w:rFonts w:ascii="Calibri" w:hAnsi="Calibri"/>
          <w:color w:val="006600"/>
        </w:rPr>
      </w:pPr>
    </w:p>
    <w:p w:rsidR="0062129C" w:rsidRDefault="00297DC6">
      <w:pPr>
        <w:pStyle w:val="Standard"/>
        <w:numPr>
          <w:ilvl w:val="1"/>
          <w:numId w:val="1"/>
        </w:numPr>
        <w:rPr>
          <w:rFonts w:ascii="Calibri" w:hAnsi="Calibri"/>
        </w:rPr>
      </w:pPr>
      <w:r>
        <w:rPr>
          <w:rFonts w:ascii="Calibri" w:hAnsi="Calibri"/>
        </w:rPr>
        <w:t>Détailler le rôle des leucocytes : lymphocytes</w:t>
      </w:r>
      <w:r>
        <w:rPr>
          <w:rFonts w:ascii="Calibri" w:hAnsi="Calibri"/>
        </w:rPr>
        <w:t xml:space="preserve"> et polynucléaires (granulocytes).</w:t>
      </w:r>
    </w:p>
    <w:p w:rsidR="0062129C" w:rsidRDefault="0062129C">
      <w:pPr>
        <w:pStyle w:val="Standard"/>
        <w:rPr>
          <w:rFonts w:ascii="Calibri" w:hAnsi="Calibri"/>
        </w:rPr>
      </w:pPr>
    </w:p>
    <w:p w:rsidR="0062129C" w:rsidRDefault="00297DC6">
      <w:pPr>
        <w:pStyle w:val="Standard"/>
        <w:numPr>
          <w:ilvl w:val="0"/>
          <w:numId w:val="1"/>
        </w:numPr>
        <w:rPr>
          <w:rFonts w:ascii="Calibri" w:hAnsi="Calibri"/>
          <w:sz w:val="28"/>
          <w:szCs w:val="28"/>
        </w:rPr>
      </w:pPr>
      <w:r>
        <w:rPr>
          <w:rFonts w:ascii="Calibri" w:hAnsi="Calibri"/>
          <w:b/>
          <w:bCs/>
          <w:sz w:val="28"/>
          <w:szCs w:val="28"/>
        </w:rPr>
        <w:t>L’hémoglobine : une protéine</w:t>
      </w:r>
    </w:p>
    <w:p w:rsidR="0062129C" w:rsidRDefault="0062129C">
      <w:pPr>
        <w:pStyle w:val="Standard"/>
        <w:rPr>
          <w:rFonts w:hint="eastAsia"/>
          <w:b/>
          <w:bCs/>
        </w:rPr>
      </w:pPr>
    </w:p>
    <w:tbl>
      <w:tblPr>
        <w:tblW w:w="9638" w:type="dxa"/>
        <w:tblLayout w:type="fixed"/>
        <w:tblCellMar>
          <w:left w:w="10" w:type="dxa"/>
          <w:right w:w="10" w:type="dxa"/>
        </w:tblCellMar>
        <w:tblLook w:val="0000" w:firstRow="0" w:lastRow="0" w:firstColumn="0" w:lastColumn="0" w:noHBand="0" w:noVBand="0"/>
      </w:tblPr>
      <w:tblGrid>
        <w:gridCol w:w="9638"/>
      </w:tblGrid>
      <w:tr w:rsidR="0062129C">
        <w:tblPrEx>
          <w:tblCellMar>
            <w:top w:w="0" w:type="dxa"/>
            <w:bottom w:w="0" w:type="dxa"/>
          </w:tblCellMar>
        </w:tblPrEx>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2129C" w:rsidRDefault="00297DC6">
            <w:pPr>
              <w:pStyle w:val="TableContents"/>
              <w:rPr>
                <w:rFonts w:ascii="Calibri" w:hAnsi="Calibri"/>
              </w:rPr>
            </w:pPr>
            <w:r>
              <w:rPr>
                <w:rFonts w:ascii="Calibri" w:hAnsi="Calibri"/>
                <w:i/>
                <w:iCs/>
                <w:u w:val="single"/>
              </w:rPr>
              <w:t>Ressource n°2</w:t>
            </w:r>
            <w:r>
              <w:rPr>
                <w:rFonts w:ascii="Calibri" w:hAnsi="Calibri"/>
              </w:rPr>
              <w:t xml:space="preserve"> :  </w:t>
            </w:r>
            <w:proofErr w:type="gramStart"/>
            <w:r>
              <w:rPr>
                <w:rFonts w:ascii="Calibri" w:hAnsi="Calibri"/>
              </w:rPr>
              <w:t>l’hémoglobine:</w:t>
            </w:r>
            <w:proofErr w:type="gramEnd"/>
            <w:r>
              <w:rPr>
                <w:rFonts w:ascii="Calibri" w:hAnsi="Calibri"/>
              </w:rPr>
              <w:t xml:space="preserve"> structure, effet coopératif de l’O2 sur l’affinité, et les lieux de transfert.</w:t>
            </w:r>
          </w:p>
          <w:p w:rsidR="0062129C" w:rsidRDefault="00297DC6">
            <w:pPr>
              <w:pStyle w:val="TableContents"/>
              <w:rPr>
                <w:rFonts w:ascii="Calibri" w:hAnsi="Calibri"/>
              </w:rPr>
            </w:pPr>
            <w:r>
              <w:rPr>
                <w:rFonts w:ascii="Calibri" w:hAnsi="Calibri"/>
              </w:rPr>
              <w:t xml:space="preserve"> </w:t>
            </w:r>
            <w:hyperlink r:id="rId8" w:history="1">
              <w:r>
                <w:rPr>
                  <w:rFonts w:ascii="Calibri" w:hAnsi="Calibri"/>
                </w:rPr>
                <w:t>https://www.youtube.com/watch?v=uxbOCOK027M</w:t>
              </w:r>
            </w:hyperlink>
            <w:r>
              <w:rPr>
                <w:rFonts w:ascii="Calibri" w:hAnsi="Calibri"/>
              </w:rPr>
              <w:t xml:space="preserve"> (7 min 30)</w:t>
            </w:r>
          </w:p>
          <w:p w:rsidR="0062129C" w:rsidRDefault="00297DC6">
            <w:pPr>
              <w:pStyle w:val="Standard"/>
              <w:jc w:val="center"/>
              <w:rPr>
                <w:rFonts w:ascii="Calibri" w:hAnsi="Calibri"/>
                <w:b/>
                <w:bCs/>
                <w:i/>
                <w:iCs/>
              </w:rPr>
            </w:pPr>
            <w:proofErr w:type="gramStart"/>
            <w:r>
              <w:rPr>
                <w:rFonts w:ascii="Calibri" w:hAnsi="Calibri"/>
                <w:b/>
                <w:bCs/>
                <w:i/>
                <w:iCs/>
              </w:rPr>
              <w:t>regarder</w:t>
            </w:r>
            <w:proofErr w:type="gramEnd"/>
            <w:r>
              <w:rPr>
                <w:rFonts w:ascii="Calibri" w:hAnsi="Calibri"/>
                <w:b/>
                <w:bCs/>
                <w:i/>
                <w:iCs/>
              </w:rPr>
              <w:t xml:space="preserve"> la vidéo du temps 0 à 3 min 44 sec</w:t>
            </w:r>
          </w:p>
        </w:tc>
      </w:tr>
    </w:tbl>
    <w:p w:rsidR="0062129C" w:rsidRDefault="0062129C">
      <w:pPr>
        <w:pStyle w:val="Standard"/>
        <w:rPr>
          <w:rFonts w:ascii="Calibri" w:hAnsi="Calibri"/>
        </w:rPr>
      </w:pPr>
    </w:p>
    <w:p w:rsidR="0062129C" w:rsidRDefault="00297DC6">
      <w:pPr>
        <w:pStyle w:val="Standard"/>
        <w:numPr>
          <w:ilvl w:val="1"/>
          <w:numId w:val="1"/>
        </w:numPr>
        <w:rPr>
          <w:rFonts w:ascii="Calibri" w:hAnsi="Calibri"/>
        </w:rPr>
      </w:pPr>
      <w:r>
        <w:rPr>
          <w:rFonts w:ascii="Calibri" w:hAnsi="Calibri"/>
        </w:rPr>
        <w:t>Représenter la molécule d’hémoglobine et décrire sa structure en détaillant davantage que dans cette présentation (4 niveaux d’organisation, cours CBSV 1èr</w:t>
      </w:r>
      <w:r>
        <w:rPr>
          <w:rFonts w:ascii="Calibri" w:hAnsi="Calibri"/>
        </w:rPr>
        <w:t>e).</w:t>
      </w:r>
    </w:p>
    <w:p w:rsidR="0062129C" w:rsidRDefault="0062129C">
      <w:pPr>
        <w:pStyle w:val="Standard"/>
        <w:rPr>
          <w:rFonts w:ascii="Calibri" w:hAnsi="Calibri"/>
          <w:color w:val="006600"/>
        </w:rPr>
      </w:pPr>
    </w:p>
    <w:p w:rsidR="0062129C" w:rsidRDefault="00297DC6">
      <w:pPr>
        <w:pStyle w:val="Standard"/>
        <w:numPr>
          <w:ilvl w:val="1"/>
          <w:numId w:val="1"/>
        </w:numPr>
        <w:rPr>
          <w:rFonts w:ascii="Calibri" w:hAnsi="Calibri"/>
        </w:rPr>
      </w:pPr>
      <w:r>
        <w:rPr>
          <w:rFonts w:ascii="Calibri" w:hAnsi="Calibri"/>
        </w:rPr>
        <w:t>Combien de molécule d’oxygène peuvent être fixées par une molécule d’hémoglobine.</w:t>
      </w:r>
    </w:p>
    <w:p w:rsidR="0062129C" w:rsidRDefault="0062129C">
      <w:pPr>
        <w:pStyle w:val="Standard"/>
        <w:rPr>
          <w:rFonts w:ascii="Calibri" w:hAnsi="Calibri"/>
          <w:color w:val="006600"/>
        </w:rPr>
      </w:pPr>
    </w:p>
    <w:p w:rsidR="0062129C" w:rsidRDefault="00297DC6">
      <w:pPr>
        <w:pStyle w:val="Standard"/>
        <w:numPr>
          <w:ilvl w:val="0"/>
          <w:numId w:val="1"/>
        </w:numPr>
        <w:rPr>
          <w:rFonts w:ascii="Calibri" w:hAnsi="Calibri"/>
          <w:sz w:val="28"/>
          <w:szCs w:val="28"/>
        </w:rPr>
      </w:pPr>
      <w:r>
        <w:rPr>
          <w:rFonts w:ascii="Calibri" w:hAnsi="Calibri"/>
          <w:b/>
          <w:bCs/>
          <w:sz w:val="28"/>
          <w:szCs w:val="28"/>
        </w:rPr>
        <w:t>Les échanges gazeux</w:t>
      </w:r>
    </w:p>
    <w:p w:rsidR="0062129C" w:rsidRDefault="0062129C">
      <w:pPr>
        <w:pStyle w:val="Standard"/>
        <w:rPr>
          <w:rFonts w:ascii="Calibri" w:hAnsi="Calibri"/>
        </w:rPr>
      </w:pPr>
    </w:p>
    <w:tbl>
      <w:tblPr>
        <w:tblW w:w="9638" w:type="dxa"/>
        <w:tblLayout w:type="fixed"/>
        <w:tblCellMar>
          <w:left w:w="10" w:type="dxa"/>
          <w:right w:w="10" w:type="dxa"/>
        </w:tblCellMar>
        <w:tblLook w:val="0000" w:firstRow="0" w:lastRow="0" w:firstColumn="0" w:lastColumn="0" w:noHBand="0" w:noVBand="0"/>
      </w:tblPr>
      <w:tblGrid>
        <w:gridCol w:w="9638"/>
      </w:tblGrid>
      <w:tr w:rsidR="0062129C">
        <w:tblPrEx>
          <w:tblCellMar>
            <w:top w:w="0" w:type="dxa"/>
            <w:bottom w:w="0" w:type="dxa"/>
          </w:tblCellMar>
        </w:tblPrEx>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2129C" w:rsidRDefault="00297DC6">
            <w:pPr>
              <w:pStyle w:val="TableContents"/>
              <w:rPr>
                <w:rFonts w:ascii="Calibri" w:hAnsi="Calibri"/>
              </w:rPr>
            </w:pPr>
            <w:r>
              <w:rPr>
                <w:rFonts w:ascii="Calibri" w:hAnsi="Calibri"/>
                <w:noProof/>
              </w:rPr>
              <w:drawing>
                <wp:anchor distT="0" distB="0" distL="114300" distR="114300" simplePos="0" relativeHeight="251656704" behindDoc="0" locked="0" layoutInCell="1" allowOverlap="1">
                  <wp:simplePos x="0" y="0"/>
                  <wp:positionH relativeFrom="column">
                    <wp:posOffset>2784600</wp:posOffset>
                  </wp:positionH>
                  <wp:positionV relativeFrom="paragraph">
                    <wp:posOffset>33480</wp:posOffset>
                  </wp:positionV>
                  <wp:extent cx="2432520" cy="2465640"/>
                  <wp:effectExtent l="0" t="0" r="5880" b="0"/>
                  <wp:wrapSquare wrapText="bothSides"/>
                  <wp:docPr id="1"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432520" cy="2465640"/>
                          </a:xfrm>
                          <a:prstGeom prst="rect">
                            <a:avLst/>
                          </a:prstGeom>
                        </pic:spPr>
                      </pic:pic>
                    </a:graphicData>
                  </a:graphic>
                </wp:anchor>
              </w:drawing>
            </w:r>
            <w:r>
              <w:rPr>
                <w:rFonts w:ascii="Calibri" w:hAnsi="Calibri"/>
                <w:i/>
                <w:iCs/>
                <w:u w:val="single"/>
              </w:rPr>
              <w:t>Document 1 :</w:t>
            </w:r>
            <w:r>
              <w:rPr>
                <w:rFonts w:ascii="Calibri" w:hAnsi="Calibri"/>
              </w:rPr>
              <w:t xml:space="preserve">  </w:t>
            </w:r>
          </w:p>
          <w:p w:rsidR="0062129C" w:rsidRDefault="0062129C">
            <w:pPr>
              <w:pStyle w:val="TableContents"/>
              <w:jc w:val="right"/>
              <w:rPr>
                <w:rFonts w:ascii="Calibri" w:hAnsi="Calibri"/>
              </w:rPr>
            </w:pPr>
          </w:p>
          <w:p w:rsidR="0062129C" w:rsidRDefault="0062129C">
            <w:pPr>
              <w:pStyle w:val="TableContents"/>
              <w:jc w:val="right"/>
              <w:rPr>
                <w:rFonts w:ascii="Calibri" w:hAnsi="Calibri"/>
              </w:rPr>
            </w:pPr>
          </w:p>
          <w:p w:rsidR="0062129C" w:rsidRDefault="0062129C">
            <w:pPr>
              <w:pStyle w:val="TableContents"/>
              <w:jc w:val="right"/>
              <w:rPr>
                <w:rFonts w:ascii="Calibri" w:hAnsi="Calibri"/>
              </w:rPr>
            </w:pPr>
          </w:p>
          <w:p w:rsidR="0062129C" w:rsidRDefault="0062129C">
            <w:pPr>
              <w:pStyle w:val="TableContents"/>
              <w:jc w:val="right"/>
              <w:rPr>
                <w:rFonts w:ascii="Calibri" w:hAnsi="Calibri"/>
              </w:rPr>
            </w:pPr>
          </w:p>
          <w:p w:rsidR="0062129C" w:rsidRDefault="0062129C">
            <w:pPr>
              <w:pStyle w:val="TableContents"/>
              <w:jc w:val="right"/>
              <w:rPr>
                <w:rFonts w:ascii="Calibri" w:hAnsi="Calibri"/>
              </w:rPr>
            </w:pPr>
          </w:p>
          <w:p w:rsidR="0062129C" w:rsidRDefault="0062129C">
            <w:pPr>
              <w:pStyle w:val="TableContents"/>
              <w:jc w:val="right"/>
              <w:rPr>
                <w:rFonts w:ascii="Calibri" w:hAnsi="Calibri"/>
              </w:rPr>
            </w:pPr>
          </w:p>
          <w:p w:rsidR="0062129C" w:rsidRDefault="0062129C">
            <w:pPr>
              <w:pStyle w:val="TableContents"/>
              <w:jc w:val="right"/>
              <w:rPr>
                <w:rFonts w:ascii="Calibri" w:hAnsi="Calibri"/>
              </w:rPr>
            </w:pPr>
          </w:p>
          <w:p w:rsidR="0062129C" w:rsidRDefault="0062129C">
            <w:pPr>
              <w:pStyle w:val="TableContents"/>
              <w:jc w:val="right"/>
              <w:rPr>
                <w:rFonts w:ascii="Calibri" w:hAnsi="Calibri"/>
              </w:rPr>
            </w:pPr>
          </w:p>
          <w:p w:rsidR="0062129C" w:rsidRDefault="0062129C">
            <w:pPr>
              <w:pStyle w:val="TableContents"/>
              <w:jc w:val="right"/>
              <w:rPr>
                <w:rFonts w:ascii="Calibri" w:hAnsi="Calibri"/>
              </w:rPr>
            </w:pPr>
          </w:p>
          <w:p w:rsidR="0062129C" w:rsidRDefault="0062129C">
            <w:pPr>
              <w:pStyle w:val="TableContents"/>
              <w:jc w:val="right"/>
              <w:rPr>
                <w:rFonts w:ascii="Calibri" w:hAnsi="Calibri"/>
              </w:rPr>
            </w:pPr>
          </w:p>
          <w:p w:rsidR="0062129C" w:rsidRDefault="0062129C">
            <w:pPr>
              <w:pStyle w:val="TableContents"/>
              <w:jc w:val="right"/>
              <w:rPr>
                <w:rFonts w:ascii="Calibri" w:hAnsi="Calibri"/>
              </w:rPr>
            </w:pPr>
          </w:p>
          <w:p w:rsidR="0062129C" w:rsidRDefault="0062129C">
            <w:pPr>
              <w:pStyle w:val="TableContents"/>
              <w:jc w:val="right"/>
              <w:rPr>
                <w:rFonts w:ascii="Calibri" w:hAnsi="Calibri"/>
              </w:rPr>
            </w:pPr>
          </w:p>
          <w:p w:rsidR="0062129C" w:rsidRDefault="0062129C">
            <w:pPr>
              <w:pStyle w:val="TableContents"/>
              <w:jc w:val="right"/>
              <w:rPr>
                <w:rFonts w:ascii="Calibri" w:hAnsi="Calibri"/>
              </w:rPr>
            </w:pPr>
          </w:p>
          <w:p w:rsidR="0062129C" w:rsidRDefault="00297DC6">
            <w:pPr>
              <w:pStyle w:val="TableContents"/>
              <w:rPr>
                <w:rFonts w:ascii="Calibri" w:hAnsi="Calibri"/>
              </w:rPr>
            </w:pPr>
            <w:r>
              <w:rPr>
                <w:rFonts w:ascii="Calibri" w:hAnsi="Calibri"/>
                <w:i/>
                <w:iCs/>
                <w:u w:val="single"/>
              </w:rPr>
              <w:t>Document 1 (suite) :</w:t>
            </w:r>
            <w:r>
              <w:rPr>
                <w:rFonts w:ascii="Calibri" w:hAnsi="Calibri"/>
                <w:i/>
                <w:iCs/>
              </w:rPr>
              <w:t xml:space="preserve">  </w:t>
            </w:r>
          </w:p>
          <w:p w:rsidR="0062129C" w:rsidRDefault="00297DC6">
            <w:pPr>
              <w:pStyle w:val="TableContents"/>
              <w:jc w:val="right"/>
              <w:rPr>
                <w:rFonts w:ascii="Calibri" w:hAnsi="Calibri"/>
              </w:rPr>
            </w:pPr>
            <w:r>
              <w:rPr>
                <w:rFonts w:ascii="Calibri" w:hAnsi="Calibri"/>
                <w:noProof/>
              </w:rPr>
              <w:drawing>
                <wp:anchor distT="0" distB="0" distL="114300" distR="114300" simplePos="0" relativeHeight="251655680" behindDoc="0" locked="0" layoutInCell="1" allowOverlap="1">
                  <wp:simplePos x="0" y="0"/>
                  <wp:positionH relativeFrom="column">
                    <wp:posOffset>15120</wp:posOffset>
                  </wp:positionH>
                  <wp:positionV relativeFrom="paragraph">
                    <wp:posOffset>122040</wp:posOffset>
                  </wp:positionV>
                  <wp:extent cx="5968440" cy="3295080"/>
                  <wp:effectExtent l="0" t="0" r="560" b="0"/>
                  <wp:wrapTopAndBottom/>
                  <wp:docPr id="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968440" cy="3295080"/>
                          </a:xfrm>
                          <a:prstGeom prst="rect">
                            <a:avLst/>
                          </a:prstGeom>
                        </pic:spPr>
                      </pic:pic>
                    </a:graphicData>
                  </a:graphic>
                </wp:anchor>
              </w:drawing>
            </w:r>
            <w:proofErr w:type="gramStart"/>
            <w:r>
              <w:rPr>
                <w:rFonts w:ascii="Calibri" w:hAnsi="Calibri"/>
                <w:i/>
                <w:iCs/>
              </w:rPr>
              <w:t>d’après</w:t>
            </w:r>
            <w:proofErr w:type="gramEnd"/>
            <w:r>
              <w:rPr>
                <w:rFonts w:ascii="Calibri" w:hAnsi="Calibri"/>
                <w:i/>
                <w:iCs/>
              </w:rPr>
              <w:t xml:space="preserve"> « biologie humaine », </w:t>
            </w:r>
            <w:proofErr w:type="spellStart"/>
            <w:r>
              <w:rPr>
                <w:rFonts w:ascii="Calibri" w:hAnsi="Calibri"/>
                <w:i/>
                <w:iCs/>
              </w:rPr>
              <w:t>I.Fanchon</w:t>
            </w:r>
            <w:proofErr w:type="spellEnd"/>
            <w:r>
              <w:rPr>
                <w:rFonts w:ascii="Calibri" w:hAnsi="Calibri"/>
                <w:i/>
                <w:iCs/>
              </w:rPr>
              <w:t xml:space="preserve"> Nathan technique</w:t>
            </w:r>
          </w:p>
        </w:tc>
        <w:bookmarkStart w:id="0" w:name="_GoBack"/>
        <w:bookmarkEnd w:id="0"/>
      </w:tr>
    </w:tbl>
    <w:p w:rsidR="0062129C" w:rsidRDefault="0062129C">
      <w:pPr>
        <w:pStyle w:val="Standard"/>
        <w:rPr>
          <w:rFonts w:ascii="Calibri" w:hAnsi="Calibri"/>
        </w:rPr>
      </w:pPr>
    </w:p>
    <w:p w:rsidR="0062129C" w:rsidRDefault="00297DC6">
      <w:pPr>
        <w:pStyle w:val="Standard"/>
        <w:numPr>
          <w:ilvl w:val="1"/>
          <w:numId w:val="1"/>
        </w:numPr>
        <w:rPr>
          <w:rFonts w:ascii="Calibri" w:hAnsi="Calibri"/>
        </w:rPr>
      </w:pPr>
      <w:r>
        <w:rPr>
          <w:rFonts w:ascii="Calibri" w:hAnsi="Calibri"/>
        </w:rPr>
        <w:t>Définir les termes suivants : hématose, sang hématosé, diffusion.</w:t>
      </w:r>
    </w:p>
    <w:p w:rsidR="0062129C" w:rsidRDefault="0062129C">
      <w:pPr>
        <w:pStyle w:val="Standard"/>
        <w:rPr>
          <w:rFonts w:ascii="Calibri" w:hAnsi="Calibri"/>
        </w:rPr>
      </w:pPr>
    </w:p>
    <w:p w:rsidR="0062129C" w:rsidRDefault="00297DC6">
      <w:pPr>
        <w:pStyle w:val="Standard"/>
        <w:numPr>
          <w:ilvl w:val="1"/>
          <w:numId w:val="1"/>
        </w:numPr>
        <w:rPr>
          <w:rFonts w:ascii="Calibri" w:hAnsi="Calibri"/>
        </w:rPr>
      </w:pPr>
      <w:r>
        <w:rPr>
          <w:rFonts w:ascii="Calibri" w:hAnsi="Calibri"/>
        </w:rPr>
        <w:t xml:space="preserve">Compléter par vrai ou faux </w:t>
      </w:r>
      <w:proofErr w:type="gramStart"/>
      <w:r>
        <w:rPr>
          <w:rFonts w:ascii="Calibri" w:hAnsi="Calibri"/>
        </w:rPr>
        <w:t>les affirmation suivantes</w:t>
      </w:r>
      <w:proofErr w:type="gramEnd"/>
      <w:r>
        <w:rPr>
          <w:rFonts w:ascii="Calibri" w:hAnsi="Calibri"/>
        </w:rPr>
        <w:t> :</w:t>
      </w:r>
    </w:p>
    <w:p w:rsidR="0062129C" w:rsidRDefault="00297DC6">
      <w:pPr>
        <w:pStyle w:val="Standard"/>
        <w:numPr>
          <w:ilvl w:val="0"/>
          <w:numId w:val="2"/>
        </w:numPr>
        <w:rPr>
          <w:rFonts w:hint="eastAsia"/>
        </w:rPr>
      </w:pPr>
      <w:r>
        <w:rPr>
          <w:rFonts w:ascii="Calibri" w:hAnsi="Calibri"/>
        </w:rPr>
        <w:t>L’hématose a lieu au niveau :</w:t>
      </w:r>
    </w:p>
    <w:p w:rsidR="0062129C" w:rsidRDefault="00297DC6">
      <w:pPr>
        <w:pStyle w:val="Standard"/>
        <w:numPr>
          <w:ilvl w:val="1"/>
          <w:numId w:val="2"/>
        </w:numPr>
        <w:rPr>
          <w:rFonts w:ascii="Calibri" w:hAnsi="Calibri"/>
        </w:rPr>
      </w:pPr>
      <w:proofErr w:type="gramStart"/>
      <w:r>
        <w:rPr>
          <w:rFonts w:ascii="Calibri" w:hAnsi="Calibri"/>
        </w:rPr>
        <w:t>des</w:t>
      </w:r>
      <w:proofErr w:type="gramEnd"/>
      <w:r>
        <w:rPr>
          <w:rFonts w:ascii="Calibri" w:hAnsi="Calibri"/>
        </w:rPr>
        <w:t xml:space="preserve"> alvéoles pulmonaires</w:t>
      </w:r>
    </w:p>
    <w:p w:rsidR="0062129C" w:rsidRDefault="00297DC6">
      <w:pPr>
        <w:pStyle w:val="Standard"/>
        <w:numPr>
          <w:ilvl w:val="1"/>
          <w:numId w:val="2"/>
        </w:numPr>
        <w:rPr>
          <w:rFonts w:ascii="Calibri" w:hAnsi="Calibri"/>
        </w:rPr>
      </w:pPr>
      <w:proofErr w:type="gramStart"/>
      <w:r>
        <w:rPr>
          <w:rFonts w:ascii="Calibri" w:hAnsi="Calibri"/>
        </w:rPr>
        <w:t>du</w:t>
      </w:r>
      <w:proofErr w:type="gramEnd"/>
      <w:r>
        <w:rPr>
          <w:rFonts w:ascii="Calibri" w:hAnsi="Calibri"/>
        </w:rPr>
        <w:t xml:space="preserve"> cerveau</w:t>
      </w:r>
    </w:p>
    <w:p w:rsidR="0062129C" w:rsidRDefault="00297DC6">
      <w:pPr>
        <w:pStyle w:val="Standard"/>
        <w:numPr>
          <w:ilvl w:val="1"/>
          <w:numId w:val="2"/>
        </w:numPr>
        <w:rPr>
          <w:rFonts w:ascii="Calibri" w:hAnsi="Calibri"/>
        </w:rPr>
      </w:pPr>
      <w:proofErr w:type="gramStart"/>
      <w:r>
        <w:rPr>
          <w:rFonts w:ascii="Calibri" w:hAnsi="Calibri"/>
        </w:rPr>
        <w:t>du</w:t>
      </w:r>
      <w:proofErr w:type="gramEnd"/>
      <w:r>
        <w:rPr>
          <w:rFonts w:ascii="Calibri" w:hAnsi="Calibri"/>
        </w:rPr>
        <w:t xml:space="preserve"> </w:t>
      </w:r>
      <w:proofErr w:type="spellStart"/>
      <w:r>
        <w:rPr>
          <w:rFonts w:ascii="Calibri" w:hAnsi="Calibri"/>
        </w:rPr>
        <w:t>coeur</w:t>
      </w:r>
      <w:proofErr w:type="spellEnd"/>
    </w:p>
    <w:p w:rsidR="0062129C" w:rsidRDefault="0062129C">
      <w:pPr>
        <w:pStyle w:val="Standard"/>
        <w:rPr>
          <w:rFonts w:ascii="Calibri" w:hAnsi="Calibri"/>
        </w:rPr>
      </w:pPr>
    </w:p>
    <w:p w:rsidR="0062129C" w:rsidRDefault="00297DC6">
      <w:pPr>
        <w:pStyle w:val="Standard"/>
        <w:numPr>
          <w:ilvl w:val="0"/>
          <w:numId w:val="2"/>
        </w:numPr>
        <w:rPr>
          <w:rFonts w:ascii="Calibri" w:hAnsi="Calibri"/>
        </w:rPr>
      </w:pPr>
      <w:proofErr w:type="gramStart"/>
      <w:r>
        <w:rPr>
          <w:rFonts w:ascii="Calibri" w:hAnsi="Calibri"/>
        </w:rPr>
        <w:t>les</w:t>
      </w:r>
      <w:proofErr w:type="gramEnd"/>
      <w:r>
        <w:rPr>
          <w:rFonts w:ascii="Calibri" w:hAnsi="Calibri"/>
        </w:rPr>
        <w:t xml:space="preserve"> caractères favorisant l’hématose sont :</w:t>
      </w:r>
    </w:p>
    <w:p w:rsidR="0062129C" w:rsidRDefault="00297DC6">
      <w:pPr>
        <w:pStyle w:val="Standard"/>
        <w:numPr>
          <w:ilvl w:val="1"/>
          <w:numId w:val="2"/>
        </w:numPr>
        <w:rPr>
          <w:rFonts w:ascii="Calibri" w:hAnsi="Calibri"/>
        </w:rPr>
      </w:pPr>
      <w:proofErr w:type="gramStart"/>
      <w:r>
        <w:rPr>
          <w:rFonts w:ascii="Calibri" w:hAnsi="Calibri"/>
        </w:rPr>
        <w:t>la</w:t>
      </w:r>
      <w:proofErr w:type="gramEnd"/>
      <w:r>
        <w:rPr>
          <w:rFonts w:ascii="Calibri" w:hAnsi="Calibri"/>
        </w:rPr>
        <w:t xml:space="preserve"> fibrose (formation pathologique de tissu fibreux) pulmonaire</w:t>
      </w:r>
    </w:p>
    <w:p w:rsidR="0062129C" w:rsidRDefault="00297DC6">
      <w:pPr>
        <w:pStyle w:val="Standard"/>
        <w:numPr>
          <w:ilvl w:val="1"/>
          <w:numId w:val="2"/>
        </w:numPr>
        <w:rPr>
          <w:rFonts w:ascii="Calibri" w:hAnsi="Calibri"/>
        </w:rPr>
      </w:pPr>
      <w:proofErr w:type="gramStart"/>
      <w:r>
        <w:rPr>
          <w:rFonts w:ascii="Calibri" w:hAnsi="Calibri"/>
        </w:rPr>
        <w:t>les</w:t>
      </w:r>
      <w:proofErr w:type="gramEnd"/>
      <w:r>
        <w:rPr>
          <w:rFonts w:ascii="Calibri" w:hAnsi="Calibri"/>
        </w:rPr>
        <w:t xml:space="preserve"> gradients de concentration élevés</w:t>
      </w:r>
    </w:p>
    <w:p w:rsidR="0062129C" w:rsidRDefault="00297DC6">
      <w:pPr>
        <w:pStyle w:val="Standard"/>
        <w:numPr>
          <w:ilvl w:val="1"/>
          <w:numId w:val="2"/>
        </w:numPr>
        <w:rPr>
          <w:rFonts w:ascii="Calibri" w:hAnsi="Calibri"/>
        </w:rPr>
      </w:pPr>
      <w:proofErr w:type="gramStart"/>
      <w:r>
        <w:rPr>
          <w:rFonts w:ascii="Calibri" w:hAnsi="Calibri"/>
        </w:rPr>
        <w:t>l’altitude</w:t>
      </w:r>
      <w:proofErr w:type="gramEnd"/>
      <w:r>
        <w:rPr>
          <w:rFonts w:ascii="Calibri" w:hAnsi="Calibri"/>
        </w:rPr>
        <w:t xml:space="preserve"> élevée</w:t>
      </w:r>
    </w:p>
    <w:p w:rsidR="0062129C" w:rsidRDefault="00297DC6">
      <w:pPr>
        <w:pStyle w:val="Standard"/>
        <w:numPr>
          <w:ilvl w:val="1"/>
          <w:numId w:val="2"/>
        </w:numPr>
        <w:rPr>
          <w:rFonts w:ascii="Calibri" w:hAnsi="Calibri"/>
        </w:rPr>
      </w:pPr>
      <w:proofErr w:type="gramStart"/>
      <w:r>
        <w:rPr>
          <w:rFonts w:ascii="Calibri" w:hAnsi="Calibri"/>
        </w:rPr>
        <w:t>la</w:t>
      </w:r>
      <w:proofErr w:type="gramEnd"/>
      <w:r>
        <w:rPr>
          <w:rFonts w:ascii="Calibri" w:hAnsi="Calibri"/>
        </w:rPr>
        <w:t xml:space="preserve"> teneur riche en monoxyde de carbone (CO) de l’air</w:t>
      </w:r>
    </w:p>
    <w:p w:rsidR="0062129C" w:rsidRDefault="0062129C">
      <w:pPr>
        <w:pStyle w:val="Standard"/>
        <w:rPr>
          <w:rFonts w:ascii="Calibri" w:hAnsi="Calibri"/>
        </w:rPr>
      </w:pPr>
    </w:p>
    <w:p w:rsidR="0062129C" w:rsidRDefault="00297DC6">
      <w:pPr>
        <w:pStyle w:val="Standard"/>
        <w:numPr>
          <w:ilvl w:val="0"/>
          <w:numId w:val="2"/>
        </w:numPr>
        <w:rPr>
          <w:rFonts w:ascii="Calibri" w:hAnsi="Calibri"/>
        </w:rPr>
      </w:pPr>
      <w:proofErr w:type="gramStart"/>
      <w:r>
        <w:rPr>
          <w:rFonts w:ascii="Calibri" w:hAnsi="Calibri"/>
        </w:rPr>
        <w:t>les</w:t>
      </w:r>
      <w:proofErr w:type="gramEnd"/>
      <w:r>
        <w:rPr>
          <w:rFonts w:ascii="Calibri" w:hAnsi="Calibri"/>
        </w:rPr>
        <w:t xml:space="preserve"> facteurs qui augmentent </w:t>
      </w:r>
      <w:r>
        <w:rPr>
          <w:rFonts w:ascii="Calibri" w:hAnsi="Calibri"/>
        </w:rPr>
        <w:t>l’efficacité des échanges gazeux alvéolaires sont :</w:t>
      </w:r>
    </w:p>
    <w:p w:rsidR="0062129C" w:rsidRDefault="00297DC6">
      <w:pPr>
        <w:pStyle w:val="Standard"/>
        <w:numPr>
          <w:ilvl w:val="1"/>
          <w:numId w:val="2"/>
        </w:numPr>
        <w:rPr>
          <w:rFonts w:ascii="Calibri" w:hAnsi="Calibri"/>
        </w:rPr>
      </w:pPr>
      <w:proofErr w:type="gramStart"/>
      <w:r>
        <w:rPr>
          <w:rFonts w:ascii="Calibri" w:hAnsi="Calibri"/>
        </w:rPr>
        <w:t>l’humidité</w:t>
      </w:r>
      <w:proofErr w:type="gramEnd"/>
      <w:r>
        <w:rPr>
          <w:rFonts w:ascii="Calibri" w:hAnsi="Calibri"/>
        </w:rPr>
        <w:t xml:space="preserve"> des alvéoles</w:t>
      </w:r>
    </w:p>
    <w:p w:rsidR="0062129C" w:rsidRDefault="00297DC6">
      <w:pPr>
        <w:pStyle w:val="Standard"/>
        <w:numPr>
          <w:ilvl w:val="1"/>
          <w:numId w:val="2"/>
        </w:numPr>
        <w:rPr>
          <w:rFonts w:ascii="Calibri" w:hAnsi="Calibri"/>
        </w:rPr>
      </w:pPr>
      <w:proofErr w:type="gramStart"/>
      <w:r>
        <w:rPr>
          <w:rFonts w:ascii="Calibri" w:hAnsi="Calibri"/>
        </w:rPr>
        <w:t>un</w:t>
      </w:r>
      <w:proofErr w:type="gramEnd"/>
      <w:r>
        <w:rPr>
          <w:rFonts w:ascii="Calibri" w:hAnsi="Calibri"/>
        </w:rPr>
        <w:t xml:space="preserve"> épithélium alvéolaire fin</w:t>
      </w:r>
    </w:p>
    <w:p w:rsidR="0062129C" w:rsidRDefault="00297DC6">
      <w:pPr>
        <w:pStyle w:val="Standard"/>
        <w:numPr>
          <w:ilvl w:val="1"/>
          <w:numId w:val="2"/>
        </w:numPr>
        <w:rPr>
          <w:rFonts w:ascii="Calibri" w:hAnsi="Calibri"/>
        </w:rPr>
      </w:pPr>
      <w:proofErr w:type="gramStart"/>
      <w:r>
        <w:rPr>
          <w:rFonts w:ascii="Calibri" w:hAnsi="Calibri"/>
        </w:rPr>
        <w:t>une</w:t>
      </w:r>
      <w:proofErr w:type="gramEnd"/>
      <w:r>
        <w:rPr>
          <w:rFonts w:ascii="Calibri" w:hAnsi="Calibri"/>
        </w:rPr>
        <w:t xml:space="preserve"> très grande surface d’échange</w:t>
      </w:r>
    </w:p>
    <w:p w:rsidR="0062129C" w:rsidRDefault="00297DC6">
      <w:pPr>
        <w:pStyle w:val="Standard"/>
        <w:numPr>
          <w:ilvl w:val="1"/>
          <w:numId w:val="2"/>
        </w:numPr>
        <w:rPr>
          <w:rFonts w:ascii="Calibri" w:hAnsi="Calibri"/>
        </w:rPr>
      </w:pPr>
      <w:proofErr w:type="gramStart"/>
      <w:r>
        <w:rPr>
          <w:rFonts w:ascii="Calibri" w:hAnsi="Calibri"/>
        </w:rPr>
        <w:t>un</w:t>
      </w:r>
      <w:proofErr w:type="gramEnd"/>
      <w:r>
        <w:rPr>
          <w:rFonts w:ascii="Calibri" w:hAnsi="Calibri"/>
        </w:rPr>
        <w:t xml:space="preserve"> contact entre le réseau de capillaire et la paroi des alvéoles</w:t>
      </w:r>
    </w:p>
    <w:p w:rsidR="0062129C" w:rsidRDefault="00297DC6">
      <w:pPr>
        <w:pStyle w:val="Standard"/>
        <w:numPr>
          <w:ilvl w:val="1"/>
          <w:numId w:val="2"/>
        </w:numPr>
        <w:rPr>
          <w:rFonts w:ascii="Calibri" w:hAnsi="Calibri"/>
        </w:rPr>
      </w:pPr>
      <w:proofErr w:type="gramStart"/>
      <w:r>
        <w:rPr>
          <w:rFonts w:ascii="Calibri" w:hAnsi="Calibri"/>
        </w:rPr>
        <w:t>le</w:t>
      </w:r>
      <w:proofErr w:type="gramEnd"/>
      <w:r>
        <w:rPr>
          <w:rFonts w:ascii="Calibri" w:hAnsi="Calibri"/>
        </w:rPr>
        <w:t xml:space="preserve"> maintien d’un gradient de concentration entre le</w:t>
      </w:r>
      <w:r>
        <w:rPr>
          <w:rFonts w:ascii="Calibri" w:hAnsi="Calibri"/>
        </w:rPr>
        <w:t>s 2 compartiments (sang/alvéole)</w:t>
      </w:r>
    </w:p>
    <w:p w:rsidR="0062129C" w:rsidRDefault="0062129C">
      <w:pPr>
        <w:pStyle w:val="Standard"/>
        <w:rPr>
          <w:rFonts w:ascii="Calibri" w:hAnsi="Calibri"/>
        </w:rPr>
      </w:pPr>
    </w:p>
    <w:p w:rsidR="0062129C" w:rsidRDefault="0062129C">
      <w:pPr>
        <w:pStyle w:val="Standard"/>
        <w:rPr>
          <w:rFonts w:ascii="Calibri" w:hAnsi="Calibri"/>
        </w:rPr>
      </w:pPr>
    </w:p>
    <w:p w:rsidR="0062129C" w:rsidRDefault="0062129C">
      <w:pPr>
        <w:pStyle w:val="Standard"/>
        <w:rPr>
          <w:rFonts w:ascii="Calibri" w:hAnsi="Calibri"/>
        </w:rPr>
      </w:pPr>
    </w:p>
    <w:p w:rsidR="0062129C" w:rsidRDefault="0062129C">
      <w:pPr>
        <w:pStyle w:val="Standard"/>
        <w:rPr>
          <w:rFonts w:ascii="Calibri" w:hAnsi="Calibri"/>
        </w:rPr>
      </w:pPr>
    </w:p>
    <w:p w:rsidR="0062129C" w:rsidRDefault="0062129C">
      <w:pPr>
        <w:pStyle w:val="Standard"/>
        <w:rPr>
          <w:rFonts w:ascii="Calibri" w:hAnsi="Calibri"/>
        </w:rPr>
      </w:pPr>
    </w:p>
    <w:p w:rsidR="0062129C" w:rsidRDefault="0062129C">
      <w:pPr>
        <w:pStyle w:val="Standard"/>
        <w:rPr>
          <w:rFonts w:ascii="Calibri" w:hAnsi="Calibri"/>
        </w:rPr>
      </w:pPr>
    </w:p>
    <w:p w:rsidR="0062129C" w:rsidRDefault="0062129C">
      <w:pPr>
        <w:pStyle w:val="Standard"/>
        <w:rPr>
          <w:rFonts w:ascii="Calibri" w:hAnsi="Calibri"/>
        </w:rPr>
      </w:pPr>
    </w:p>
    <w:p w:rsidR="0062129C" w:rsidRDefault="00297DC6">
      <w:pPr>
        <w:pStyle w:val="Standard"/>
        <w:numPr>
          <w:ilvl w:val="0"/>
          <w:numId w:val="1"/>
        </w:numPr>
        <w:rPr>
          <w:rFonts w:ascii="Calibri" w:hAnsi="Calibri"/>
          <w:sz w:val="28"/>
          <w:szCs w:val="28"/>
        </w:rPr>
      </w:pPr>
      <w:proofErr w:type="gramStart"/>
      <w:r>
        <w:rPr>
          <w:rFonts w:ascii="Calibri" w:hAnsi="Calibri"/>
          <w:b/>
          <w:bCs/>
          <w:sz w:val="28"/>
          <w:szCs w:val="28"/>
        </w:rPr>
        <w:t>l’hémoglobine</w:t>
      </w:r>
      <w:proofErr w:type="gramEnd"/>
      <w:r>
        <w:rPr>
          <w:rFonts w:ascii="Calibri" w:hAnsi="Calibri"/>
          <w:b/>
          <w:bCs/>
          <w:sz w:val="28"/>
          <w:szCs w:val="28"/>
        </w:rPr>
        <w:t> : la protéine de transport de l’oxygène.</w:t>
      </w:r>
    </w:p>
    <w:p w:rsidR="0062129C" w:rsidRDefault="0062129C">
      <w:pPr>
        <w:pStyle w:val="Standard"/>
        <w:rPr>
          <w:rFonts w:ascii="Calibri" w:hAnsi="Calibri"/>
        </w:rPr>
      </w:pPr>
    </w:p>
    <w:tbl>
      <w:tblPr>
        <w:tblW w:w="9638" w:type="dxa"/>
        <w:tblLayout w:type="fixed"/>
        <w:tblCellMar>
          <w:left w:w="10" w:type="dxa"/>
          <w:right w:w="10" w:type="dxa"/>
        </w:tblCellMar>
        <w:tblLook w:val="0000" w:firstRow="0" w:lastRow="0" w:firstColumn="0" w:lastColumn="0" w:noHBand="0" w:noVBand="0"/>
      </w:tblPr>
      <w:tblGrid>
        <w:gridCol w:w="9638"/>
      </w:tblGrid>
      <w:tr w:rsidR="0062129C">
        <w:tblPrEx>
          <w:tblCellMar>
            <w:top w:w="0" w:type="dxa"/>
            <w:bottom w:w="0" w:type="dxa"/>
          </w:tblCellMar>
        </w:tblPrEx>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2129C" w:rsidRDefault="00297DC6">
            <w:pPr>
              <w:pStyle w:val="TableContents"/>
              <w:rPr>
                <w:rFonts w:ascii="Calibri" w:hAnsi="Calibri"/>
              </w:rPr>
            </w:pPr>
            <w:r>
              <w:rPr>
                <w:rFonts w:ascii="Calibri" w:hAnsi="Calibri"/>
                <w:i/>
                <w:iCs/>
                <w:u w:val="single"/>
              </w:rPr>
              <w:t>Document 2 :</w:t>
            </w:r>
            <w:r>
              <w:rPr>
                <w:rFonts w:ascii="Calibri" w:hAnsi="Calibri"/>
              </w:rPr>
              <w:t xml:space="preserve"> </w:t>
            </w:r>
            <w:r>
              <w:rPr>
                <w:rFonts w:ascii="Calibri" w:hAnsi="Calibri"/>
                <w:b/>
                <w:bCs/>
              </w:rPr>
              <w:t>Étude de l’influence de la pression partielle en dioxygène sur sa fixation par l’hémoglobine</w:t>
            </w:r>
          </w:p>
          <w:p w:rsidR="0062129C" w:rsidRDefault="0062129C">
            <w:pPr>
              <w:pStyle w:val="TableContents"/>
              <w:rPr>
                <w:rFonts w:ascii="Calibri" w:hAnsi="Calibri"/>
              </w:rPr>
            </w:pPr>
          </w:p>
          <w:p w:rsidR="0062129C" w:rsidRDefault="00297DC6">
            <w:pPr>
              <w:pStyle w:val="TableContents"/>
              <w:jc w:val="right"/>
              <w:rPr>
                <w:rFonts w:ascii="Calibri" w:hAnsi="Calibri"/>
                <w:i/>
                <w:iCs/>
              </w:rPr>
            </w:pPr>
            <w:r>
              <w:rPr>
                <w:rFonts w:ascii="Calibri" w:hAnsi="Calibri"/>
                <w:i/>
                <w:iCs/>
                <w:noProof/>
              </w:rPr>
              <w:drawing>
                <wp:anchor distT="0" distB="0" distL="114300" distR="114300" simplePos="0" relativeHeight="251658752" behindDoc="0" locked="0" layoutInCell="1" allowOverlap="1">
                  <wp:simplePos x="0" y="0"/>
                  <wp:positionH relativeFrom="column">
                    <wp:align>center</wp:align>
                  </wp:positionH>
                  <wp:positionV relativeFrom="paragraph">
                    <wp:align>top</wp:align>
                  </wp:positionV>
                  <wp:extent cx="5601240" cy="4746600"/>
                  <wp:effectExtent l="0" t="0" r="0" b="3200"/>
                  <wp:wrapTopAndBottom/>
                  <wp:docPr id="3"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601240" cy="4746600"/>
                          </a:xfrm>
                          <a:prstGeom prst="rect">
                            <a:avLst/>
                          </a:prstGeom>
                        </pic:spPr>
                      </pic:pic>
                    </a:graphicData>
                  </a:graphic>
                </wp:anchor>
              </w:drawing>
            </w:r>
            <w:proofErr w:type="gramStart"/>
            <w:r>
              <w:rPr>
                <w:rFonts w:ascii="Calibri" w:hAnsi="Calibri"/>
                <w:i/>
                <w:iCs/>
              </w:rPr>
              <w:t>d’après</w:t>
            </w:r>
            <w:proofErr w:type="gramEnd"/>
            <w:r>
              <w:rPr>
                <w:rFonts w:ascii="Calibri" w:hAnsi="Calibri"/>
                <w:i/>
                <w:iCs/>
              </w:rPr>
              <w:t xml:space="preserve"> « biologie humaine », </w:t>
            </w:r>
            <w:proofErr w:type="spellStart"/>
            <w:r>
              <w:rPr>
                <w:rFonts w:ascii="Calibri" w:hAnsi="Calibri"/>
                <w:i/>
                <w:iCs/>
              </w:rPr>
              <w:t>I.Fanchon</w:t>
            </w:r>
            <w:proofErr w:type="spellEnd"/>
            <w:r>
              <w:rPr>
                <w:rFonts w:ascii="Calibri" w:hAnsi="Calibri"/>
                <w:i/>
                <w:iCs/>
              </w:rPr>
              <w:t xml:space="preserve"> Nathan technique</w:t>
            </w:r>
          </w:p>
        </w:tc>
      </w:tr>
    </w:tbl>
    <w:p w:rsidR="0062129C" w:rsidRDefault="0062129C">
      <w:pPr>
        <w:pStyle w:val="Standard"/>
        <w:rPr>
          <w:rFonts w:ascii="Calibri" w:hAnsi="Calibri"/>
        </w:rPr>
      </w:pPr>
    </w:p>
    <w:p w:rsidR="0062129C" w:rsidRDefault="00297DC6">
      <w:pPr>
        <w:pStyle w:val="Standard"/>
        <w:numPr>
          <w:ilvl w:val="1"/>
          <w:numId w:val="1"/>
        </w:numPr>
        <w:rPr>
          <w:rFonts w:ascii="Calibri" w:hAnsi="Calibri"/>
        </w:rPr>
      </w:pPr>
      <w:r>
        <w:rPr>
          <w:rFonts w:ascii="Calibri" w:hAnsi="Calibri"/>
        </w:rPr>
        <w:t>Quelle est la grandeur qui indique la quantité d’oxygène disponible dans le sang ?</w:t>
      </w:r>
    </w:p>
    <w:p w:rsidR="0062129C" w:rsidRDefault="0062129C">
      <w:pPr>
        <w:pStyle w:val="Standard"/>
        <w:rPr>
          <w:rFonts w:ascii="Calibri" w:hAnsi="Calibri"/>
          <w:color w:val="006600"/>
        </w:rPr>
      </w:pPr>
    </w:p>
    <w:p w:rsidR="0062129C" w:rsidRDefault="00297DC6">
      <w:pPr>
        <w:pStyle w:val="Standard"/>
        <w:numPr>
          <w:ilvl w:val="1"/>
          <w:numId w:val="1"/>
        </w:numPr>
        <w:rPr>
          <w:rFonts w:ascii="Calibri" w:hAnsi="Calibri"/>
        </w:rPr>
      </w:pPr>
      <w:r>
        <w:rPr>
          <w:rFonts w:ascii="Calibri" w:hAnsi="Calibri"/>
        </w:rPr>
        <w:t>Expliquer comment</w:t>
      </w:r>
      <w:r>
        <w:rPr>
          <w:rFonts w:ascii="Calibri" w:hAnsi="Calibri"/>
        </w:rPr>
        <w:t xml:space="preserve"> on remarque que la fixation du </w:t>
      </w:r>
      <w:proofErr w:type="gramStart"/>
      <w:r>
        <w:rPr>
          <w:rFonts w:ascii="Calibri" w:hAnsi="Calibri"/>
        </w:rPr>
        <w:t>dioxygène  n’est</w:t>
      </w:r>
      <w:proofErr w:type="gramEnd"/>
      <w:r>
        <w:rPr>
          <w:rFonts w:ascii="Calibri" w:hAnsi="Calibri"/>
        </w:rPr>
        <w:t xml:space="preserve"> pas un phénomène proportionnel.</w:t>
      </w:r>
    </w:p>
    <w:p w:rsidR="0062129C" w:rsidRDefault="0062129C">
      <w:pPr>
        <w:pStyle w:val="Standard"/>
        <w:rPr>
          <w:rFonts w:ascii="Calibri" w:hAnsi="Calibri"/>
          <w:color w:val="006600"/>
        </w:rPr>
      </w:pPr>
    </w:p>
    <w:p w:rsidR="0062129C" w:rsidRDefault="00297DC6">
      <w:pPr>
        <w:pStyle w:val="Standard"/>
        <w:numPr>
          <w:ilvl w:val="1"/>
          <w:numId w:val="1"/>
        </w:numPr>
        <w:rPr>
          <w:rFonts w:ascii="Calibri" w:hAnsi="Calibri"/>
        </w:rPr>
      </w:pPr>
      <w:r>
        <w:rPr>
          <w:rFonts w:ascii="Calibri" w:hAnsi="Calibri"/>
        </w:rPr>
        <w:t>Proposer une définition de l’affinité de l’hémoglobine.</w:t>
      </w:r>
    </w:p>
    <w:p w:rsidR="0062129C" w:rsidRDefault="0062129C">
      <w:pPr>
        <w:pStyle w:val="Standard"/>
        <w:rPr>
          <w:rFonts w:ascii="Calibri" w:hAnsi="Calibri"/>
          <w:color w:val="006600"/>
        </w:rPr>
      </w:pPr>
    </w:p>
    <w:p w:rsidR="0062129C" w:rsidRDefault="00297DC6">
      <w:pPr>
        <w:pStyle w:val="Standard"/>
        <w:rPr>
          <w:rFonts w:ascii="Calibri" w:hAnsi="Calibri"/>
          <w:color w:val="000000"/>
        </w:rPr>
      </w:pPr>
      <w:r>
        <w:rPr>
          <w:rFonts w:ascii="Calibri" w:hAnsi="Calibri"/>
          <w:color w:val="000000"/>
        </w:rPr>
        <w:t>Dans les poumons la pression partielle en O</w:t>
      </w:r>
      <w:r>
        <w:rPr>
          <w:rFonts w:ascii="Calibri" w:hAnsi="Calibri"/>
          <w:color w:val="000000"/>
          <w:vertAlign w:val="subscript"/>
        </w:rPr>
        <w:t xml:space="preserve">2 </w:t>
      </w:r>
      <w:r>
        <w:rPr>
          <w:rFonts w:ascii="Calibri" w:hAnsi="Calibri"/>
          <w:color w:val="000000"/>
        </w:rPr>
        <w:t>est de 14 kPa, tandis que dans les tissus elle est de 4kPa.</w:t>
      </w:r>
    </w:p>
    <w:p w:rsidR="0062129C" w:rsidRDefault="00297DC6">
      <w:pPr>
        <w:pStyle w:val="Standard"/>
        <w:numPr>
          <w:ilvl w:val="1"/>
          <w:numId w:val="1"/>
        </w:numPr>
        <w:rPr>
          <w:rFonts w:ascii="Calibri" w:hAnsi="Calibri"/>
        </w:rPr>
      </w:pPr>
      <w:r>
        <w:rPr>
          <w:rFonts w:ascii="Calibri" w:hAnsi="Calibri"/>
        </w:rPr>
        <w:t xml:space="preserve">Comment </w:t>
      </w:r>
      <w:r>
        <w:rPr>
          <w:rFonts w:ascii="Calibri" w:hAnsi="Calibri"/>
        </w:rPr>
        <w:t>évolue la fixation de l’O</w:t>
      </w:r>
      <w:r>
        <w:rPr>
          <w:rFonts w:ascii="Calibri" w:hAnsi="Calibri"/>
          <w:vertAlign w:val="subscript"/>
        </w:rPr>
        <w:t>2</w:t>
      </w:r>
      <w:r>
        <w:rPr>
          <w:rFonts w:ascii="Calibri" w:hAnsi="Calibri"/>
        </w:rPr>
        <w:t xml:space="preserve"> sur l’hémoglobine dans les poumons ?</w:t>
      </w:r>
    </w:p>
    <w:p w:rsidR="0062129C" w:rsidRDefault="0062129C">
      <w:pPr>
        <w:pStyle w:val="Standard"/>
        <w:rPr>
          <w:rFonts w:ascii="Calibri" w:hAnsi="Calibri"/>
          <w:color w:val="006600"/>
        </w:rPr>
      </w:pPr>
    </w:p>
    <w:p w:rsidR="0062129C" w:rsidRDefault="00297DC6">
      <w:pPr>
        <w:pStyle w:val="Standard"/>
        <w:numPr>
          <w:ilvl w:val="1"/>
          <w:numId w:val="1"/>
        </w:numPr>
        <w:rPr>
          <w:rFonts w:ascii="Calibri" w:hAnsi="Calibri"/>
        </w:rPr>
      </w:pPr>
      <w:r>
        <w:rPr>
          <w:rFonts w:ascii="Calibri" w:hAnsi="Calibri"/>
        </w:rPr>
        <w:t>Comment évolue la fixation de l’O</w:t>
      </w:r>
      <w:r>
        <w:rPr>
          <w:rFonts w:ascii="Calibri" w:hAnsi="Calibri"/>
          <w:vertAlign w:val="subscript"/>
        </w:rPr>
        <w:t>2</w:t>
      </w:r>
      <w:r>
        <w:rPr>
          <w:rFonts w:ascii="Calibri" w:hAnsi="Calibri"/>
        </w:rPr>
        <w:t xml:space="preserve"> sur l’hémoglobine dans les </w:t>
      </w:r>
      <w:proofErr w:type="gramStart"/>
      <w:r>
        <w:rPr>
          <w:rFonts w:ascii="Calibri" w:hAnsi="Calibri"/>
        </w:rPr>
        <w:t>tissus?</w:t>
      </w:r>
      <w:proofErr w:type="gramEnd"/>
    </w:p>
    <w:p w:rsidR="0062129C" w:rsidRDefault="0062129C">
      <w:pPr>
        <w:pStyle w:val="Standard"/>
        <w:rPr>
          <w:rFonts w:ascii="Calibri" w:hAnsi="Calibri"/>
        </w:rPr>
      </w:pPr>
    </w:p>
    <w:p w:rsidR="0062129C" w:rsidRDefault="0062129C">
      <w:pPr>
        <w:pStyle w:val="Standard"/>
        <w:rPr>
          <w:rFonts w:ascii="Calibri" w:hAnsi="Calibri"/>
        </w:rPr>
      </w:pPr>
    </w:p>
    <w:p w:rsidR="0062129C" w:rsidRDefault="0062129C">
      <w:pPr>
        <w:pStyle w:val="Standard"/>
        <w:rPr>
          <w:rFonts w:ascii="Calibri" w:hAnsi="Calibri"/>
          <w:color w:val="006600"/>
        </w:rPr>
      </w:pPr>
    </w:p>
    <w:p w:rsidR="0062129C" w:rsidRDefault="00297DC6">
      <w:pPr>
        <w:pStyle w:val="Standard"/>
        <w:rPr>
          <w:rFonts w:hint="eastAsia"/>
          <w:b/>
          <w:bCs/>
        </w:rPr>
      </w:pPr>
      <w:r>
        <w:rPr>
          <w:rFonts w:ascii="Calibri" w:hAnsi="Calibri"/>
          <w:b/>
          <w:bCs/>
        </w:rPr>
        <w:t>POUR ALLER PLUS LOIN :</w:t>
      </w:r>
    </w:p>
    <w:tbl>
      <w:tblPr>
        <w:tblW w:w="9638" w:type="dxa"/>
        <w:tblLayout w:type="fixed"/>
        <w:tblCellMar>
          <w:left w:w="10" w:type="dxa"/>
          <w:right w:w="10" w:type="dxa"/>
        </w:tblCellMar>
        <w:tblLook w:val="0000" w:firstRow="0" w:lastRow="0" w:firstColumn="0" w:lastColumn="0" w:noHBand="0" w:noVBand="0"/>
      </w:tblPr>
      <w:tblGrid>
        <w:gridCol w:w="9638"/>
      </w:tblGrid>
      <w:tr w:rsidR="0062129C">
        <w:tblPrEx>
          <w:tblCellMar>
            <w:top w:w="0" w:type="dxa"/>
            <w:bottom w:w="0" w:type="dxa"/>
          </w:tblCellMar>
        </w:tblPrEx>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2129C" w:rsidRDefault="00297DC6">
            <w:pPr>
              <w:pStyle w:val="TableContents"/>
              <w:rPr>
                <w:rFonts w:ascii="Calibri" w:hAnsi="Calibri"/>
              </w:rPr>
            </w:pPr>
            <w:r>
              <w:rPr>
                <w:rFonts w:ascii="Calibri" w:hAnsi="Calibri"/>
                <w:i/>
                <w:iCs/>
                <w:u w:val="single"/>
              </w:rPr>
              <w:t>Ressource n°3</w:t>
            </w:r>
            <w:r>
              <w:rPr>
                <w:rFonts w:ascii="Calibri" w:hAnsi="Calibri"/>
              </w:rPr>
              <w:t xml:space="preserve"> :  </w:t>
            </w:r>
          </w:p>
          <w:p w:rsidR="0062129C" w:rsidRDefault="00297DC6">
            <w:pPr>
              <w:pStyle w:val="Standard"/>
              <w:rPr>
                <w:rFonts w:ascii="Calibri" w:hAnsi="Calibri"/>
              </w:rPr>
            </w:pPr>
            <w:r>
              <w:rPr>
                <w:rFonts w:ascii="Calibri" w:hAnsi="Calibri"/>
              </w:rPr>
              <w:t xml:space="preserve">Vidéo </w:t>
            </w:r>
            <w:proofErr w:type="gramStart"/>
            <w:r>
              <w:rPr>
                <w:rFonts w:ascii="Calibri" w:hAnsi="Calibri"/>
              </w:rPr>
              <w:t>facultative:</w:t>
            </w:r>
            <w:proofErr w:type="gramEnd"/>
            <w:r>
              <w:rPr>
                <w:rFonts w:ascii="Calibri" w:hAnsi="Calibri"/>
              </w:rPr>
              <w:t xml:space="preserve">  C’est une bonne introduction à la suivante.</w:t>
            </w:r>
          </w:p>
          <w:p w:rsidR="0062129C" w:rsidRDefault="00297DC6">
            <w:pPr>
              <w:pStyle w:val="Standard"/>
              <w:rPr>
                <w:rFonts w:ascii="Calibri" w:hAnsi="Calibri"/>
              </w:rPr>
            </w:pPr>
            <w:hyperlink r:id="rId12" w:history="1">
              <w:r>
                <w:rPr>
                  <w:rFonts w:ascii="Calibri" w:hAnsi="Calibri"/>
                </w:rPr>
                <w:t>https://www.youtube.com/watch?v=MW0avyLWVDM</w:t>
              </w:r>
            </w:hyperlink>
            <w:r>
              <w:rPr>
                <w:rFonts w:ascii="Calibri" w:hAnsi="Calibri"/>
              </w:rPr>
              <w:t xml:space="preserve">  (9 min 13)</w:t>
            </w:r>
          </w:p>
          <w:p w:rsidR="0062129C" w:rsidRDefault="00297DC6">
            <w:pPr>
              <w:pStyle w:val="Standard"/>
              <w:rPr>
                <w:rFonts w:ascii="Calibri" w:hAnsi="Calibri"/>
                <w:b/>
                <w:bCs/>
              </w:rPr>
            </w:pPr>
            <w:r>
              <w:rPr>
                <w:rFonts w:ascii="Calibri" w:hAnsi="Calibri"/>
              </w:rPr>
              <w:t>Vidéo qui redonne les mêmes informations que dans la vidéo précédente avec d’autres explications.</w:t>
            </w:r>
            <w:r>
              <w:rPr>
                <w:rFonts w:ascii="Calibri" w:hAnsi="Calibri"/>
                <w:b/>
                <w:bCs/>
              </w:rPr>
              <w:t xml:space="preserve"> </w:t>
            </w:r>
            <w:proofErr w:type="gramStart"/>
            <w:r>
              <w:rPr>
                <w:rFonts w:ascii="Calibri" w:hAnsi="Calibri"/>
                <w:b/>
                <w:bCs/>
              </w:rPr>
              <w:t>diaporama</w:t>
            </w:r>
            <w:proofErr w:type="gramEnd"/>
            <w:r>
              <w:rPr>
                <w:rFonts w:ascii="Calibri" w:hAnsi="Calibri"/>
                <w:b/>
                <w:bCs/>
              </w:rPr>
              <w:t xml:space="preserve"> animé qui explique la saturation </w:t>
            </w:r>
            <w:r>
              <w:rPr>
                <w:rFonts w:ascii="Calibri" w:hAnsi="Calibri"/>
                <w:b/>
                <w:bCs/>
              </w:rPr>
              <w:t xml:space="preserve">à l’aide des courbes: </w:t>
            </w:r>
            <w:hyperlink r:id="rId13" w:history="1">
              <w:r>
                <w:rPr>
                  <w:rFonts w:ascii="Calibri" w:hAnsi="Calibri"/>
                </w:rPr>
                <w:t>https://www.youtube.com/watch?v=ronjfdsaLdg</w:t>
              </w:r>
            </w:hyperlink>
            <w:r>
              <w:rPr>
                <w:rFonts w:ascii="Calibri" w:hAnsi="Calibri"/>
              </w:rPr>
              <w:t xml:space="preserve">  </w:t>
            </w:r>
          </w:p>
          <w:p w:rsidR="0062129C" w:rsidRDefault="00297DC6">
            <w:pPr>
              <w:pStyle w:val="Standard"/>
              <w:jc w:val="center"/>
              <w:rPr>
                <w:rFonts w:ascii="Calibri" w:hAnsi="Calibri"/>
                <w:i/>
                <w:iCs/>
              </w:rPr>
            </w:pPr>
            <w:proofErr w:type="gramStart"/>
            <w:r>
              <w:rPr>
                <w:rFonts w:ascii="Calibri" w:hAnsi="Calibri"/>
                <w:i/>
                <w:iCs/>
              </w:rPr>
              <w:t>regarder</w:t>
            </w:r>
            <w:proofErr w:type="gramEnd"/>
            <w:r>
              <w:rPr>
                <w:rFonts w:ascii="Calibri" w:hAnsi="Calibri"/>
                <w:i/>
                <w:iCs/>
              </w:rPr>
              <w:t xml:space="preserve"> la vidéo du temps 0 à 20 min 51 sec</w:t>
            </w:r>
          </w:p>
        </w:tc>
      </w:tr>
    </w:tbl>
    <w:p w:rsidR="0062129C" w:rsidRDefault="0062129C">
      <w:pPr>
        <w:pStyle w:val="Standard"/>
        <w:rPr>
          <w:rFonts w:ascii="Calibri" w:hAnsi="Calibri"/>
        </w:rPr>
      </w:pPr>
    </w:p>
    <w:p w:rsidR="0062129C" w:rsidRDefault="00297DC6">
      <w:pPr>
        <w:pStyle w:val="Standard"/>
        <w:numPr>
          <w:ilvl w:val="1"/>
          <w:numId w:val="1"/>
        </w:numPr>
        <w:rPr>
          <w:rFonts w:ascii="Calibri" w:hAnsi="Calibri"/>
        </w:rPr>
      </w:pPr>
      <w:r>
        <w:rPr>
          <w:rFonts w:ascii="Calibri" w:hAnsi="Calibri"/>
        </w:rPr>
        <w:t xml:space="preserve">Sur quel principe (vu en classe STL) repose le test de l’oxymétrie de pouls ou </w:t>
      </w:r>
      <w:proofErr w:type="spellStart"/>
      <w:r>
        <w:rPr>
          <w:rFonts w:ascii="Calibri" w:hAnsi="Calibri"/>
        </w:rPr>
        <w:t>saturomètrie</w:t>
      </w:r>
      <w:proofErr w:type="spellEnd"/>
      <w:r>
        <w:rPr>
          <w:rFonts w:ascii="Calibri" w:hAnsi="Calibri"/>
        </w:rPr>
        <w:t>.</w:t>
      </w:r>
    </w:p>
    <w:p w:rsidR="0062129C" w:rsidRDefault="0062129C">
      <w:pPr>
        <w:pStyle w:val="Standard"/>
        <w:rPr>
          <w:rFonts w:ascii="Calibri" w:hAnsi="Calibri"/>
          <w:color w:val="006600"/>
        </w:rPr>
      </w:pPr>
    </w:p>
    <w:p w:rsidR="0062129C" w:rsidRDefault="00297DC6">
      <w:pPr>
        <w:pStyle w:val="Standard"/>
        <w:numPr>
          <w:ilvl w:val="1"/>
          <w:numId w:val="1"/>
        </w:numPr>
        <w:rPr>
          <w:rFonts w:ascii="Calibri" w:hAnsi="Calibri"/>
        </w:rPr>
      </w:pPr>
      <w:r>
        <w:rPr>
          <w:rFonts w:ascii="Calibri" w:hAnsi="Calibri"/>
        </w:rPr>
        <w:t>Quels sont les paramètres qui peuvent faire varier l’affinité de l’hémoglobine pour l’oxygène.</w:t>
      </w:r>
    </w:p>
    <w:p w:rsidR="0062129C" w:rsidRDefault="0062129C">
      <w:pPr>
        <w:pStyle w:val="Standard"/>
        <w:rPr>
          <w:rFonts w:ascii="Calibri" w:hAnsi="Calibri"/>
          <w:color w:val="006600"/>
        </w:rPr>
      </w:pPr>
    </w:p>
    <w:p w:rsidR="0062129C" w:rsidRDefault="00297DC6">
      <w:pPr>
        <w:pStyle w:val="Standard"/>
        <w:numPr>
          <w:ilvl w:val="1"/>
          <w:numId w:val="1"/>
        </w:numPr>
        <w:rPr>
          <w:rFonts w:ascii="Calibri" w:hAnsi="Calibri"/>
        </w:rPr>
      </w:pPr>
      <w:r>
        <w:rPr>
          <w:rFonts w:ascii="Calibri" w:hAnsi="Calibri"/>
        </w:rPr>
        <w:t>Pourquoi le monoxyde de carbone, CO est un gaz mortel ?</w:t>
      </w:r>
    </w:p>
    <w:p w:rsidR="0062129C" w:rsidRDefault="0062129C">
      <w:pPr>
        <w:pStyle w:val="Standard"/>
        <w:rPr>
          <w:rFonts w:ascii="Calibri" w:hAnsi="Calibri"/>
          <w:sz w:val="28"/>
          <w:szCs w:val="28"/>
        </w:rPr>
      </w:pPr>
    </w:p>
    <w:p w:rsidR="0062129C" w:rsidRDefault="00297DC6">
      <w:pPr>
        <w:pStyle w:val="Standard"/>
        <w:numPr>
          <w:ilvl w:val="0"/>
          <w:numId w:val="1"/>
        </w:numPr>
        <w:rPr>
          <w:rFonts w:ascii="Calibri" w:hAnsi="Calibri"/>
          <w:b/>
          <w:bCs/>
          <w:sz w:val="28"/>
          <w:szCs w:val="28"/>
        </w:rPr>
      </w:pPr>
      <w:r>
        <w:rPr>
          <w:rFonts w:ascii="Calibri" w:hAnsi="Calibri"/>
          <w:b/>
          <w:bCs/>
          <w:sz w:val="28"/>
          <w:szCs w:val="28"/>
        </w:rPr>
        <w:t>Les différentes causes de l’insuffisance respiratoire</w:t>
      </w:r>
    </w:p>
    <w:p w:rsidR="0062129C" w:rsidRDefault="0062129C">
      <w:pPr>
        <w:pStyle w:val="Standard"/>
        <w:rPr>
          <w:rFonts w:ascii="Calibri" w:hAnsi="Calibri"/>
        </w:rPr>
      </w:pPr>
    </w:p>
    <w:tbl>
      <w:tblPr>
        <w:tblW w:w="9638" w:type="dxa"/>
        <w:tblLayout w:type="fixed"/>
        <w:tblCellMar>
          <w:left w:w="10" w:type="dxa"/>
          <w:right w:w="10" w:type="dxa"/>
        </w:tblCellMar>
        <w:tblLook w:val="0000" w:firstRow="0" w:lastRow="0" w:firstColumn="0" w:lastColumn="0" w:noHBand="0" w:noVBand="0"/>
      </w:tblPr>
      <w:tblGrid>
        <w:gridCol w:w="9638"/>
      </w:tblGrid>
      <w:tr w:rsidR="0062129C">
        <w:tblPrEx>
          <w:tblCellMar>
            <w:top w:w="0" w:type="dxa"/>
            <w:bottom w:w="0" w:type="dxa"/>
          </w:tblCellMar>
        </w:tblPrEx>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2129C" w:rsidRDefault="00297DC6">
            <w:pPr>
              <w:pStyle w:val="TableContents"/>
              <w:rPr>
                <w:rFonts w:ascii="Calibri" w:hAnsi="Calibri"/>
              </w:rPr>
            </w:pPr>
            <w:r>
              <w:rPr>
                <w:rFonts w:ascii="Calibri" w:hAnsi="Calibri"/>
                <w:i/>
                <w:iCs/>
                <w:u w:val="single"/>
              </w:rPr>
              <w:t>Ressource n°4</w:t>
            </w:r>
            <w:r>
              <w:rPr>
                <w:rFonts w:ascii="Calibri" w:hAnsi="Calibri"/>
              </w:rPr>
              <w:t xml:space="preserve"> :  </w:t>
            </w:r>
          </w:p>
          <w:p w:rsidR="0062129C" w:rsidRDefault="00297DC6">
            <w:pPr>
              <w:pStyle w:val="Standard"/>
              <w:rPr>
                <w:rFonts w:ascii="Calibri" w:hAnsi="Calibri"/>
              </w:rPr>
            </w:pPr>
            <w:proofErr w:type="gramStart"/>
            <w:r>
              <w:rPr>
                <w:rFonts w:ascii="Calibri" w:hAnsi="Calibri"/>
              </w:rPr>
              <w:t>regarder</w:t>
            </w:r>
            <w:proofErr w:type="gramEnd"/>
            <w:r>
              <w:rPr>
                <w:rFonts w:ascii="Calibri" w:hAnsi="Calibri"/>
              </w:rPr>
              <w:t xml:space="preserve"> la vi</w:t>
            </w:r>
            <w:r>
              <w:rPr>
                <w:rFonts w:ascii="Calibri" w:hAnsi="Calibri"/>
              </w:rPr>
              <w:t>déo à partir de 6 min 17 qui présente des cas pathologiques et l’intérêt d’une bonbonne d’oxygène.</w:t>
            </w:r>
          </w:p>
          <w:p w:rsidR="0062129C" w:rsidRDefault="00297DC6">
            <w:pPr>
              <w:pStyle w:val="Standard"/>
              <w:rPr>
                <w:rFonts w:ascii="Calibri" w:hAnsi="Calibri"/>
              </w:rPr>
            </w:pPr>
            <w:hyperlink r:id="rId14" w:history="1">
              <w:r>
                <w:rPr>
                  <w:rFonts w:ascii="Calibri" w:hAnsi="Calibri"/>
                </w:rPr>
                <w:t>https://www.youtube.com/watch?v=oiLQufIVOKg</w:t>
              </w:r>
            </w:hyperlink>
          </w:p>
        </w:tc>
      </w:tr>
    </w:tbl>
    <w:p w:rsidR="0062129C" w:rsidRDefault="0062129C">
      <w:pPr>
        <w:pStyle w:val="Standard"/>
        <w:rPr>
          <w:rFonts w:ascii="Calibri" w:hAnsi="Calibri"/>
        </w:rPr>
      </w:pPr>
    </w:p>
    <w:p w:rsidR="0062129C" w:rsidRDefault="00297DC6">
      <w:pPr>
        <w:pStyle w:val="Standard"/>
        <w:numPr>
          <w:ilvl w:val="1"/>
          <w:numId w:val="1"/>
        </w:numPr>
        <w:rPr>
          <w:rFonts w:ascii="Calibri" w:hAnsi="Calibri"/>
        </w:rPr>
      </w:pPr>
      <w:r>
        <w:rPr>
          <w:rFonts w:ascii="Calibri" w:hAnsi="Calibri"/>
        </w:rPr>
        <w:t>Résumer les informations concernant ces 2 patients souffrant d’insuffisance respiratoire dans le tableau suivant.</w:t>
      </w:r>
    </w:p>
    <w:p w:rsidR="0062129C" w:rsidRDefault="0062129C">
      <w:pPr>
        <w:pStyle w:val="Standard"/>
        <w:rPr>
          <w:rFonts w:ascii="Calibri" w:hAnsi="Calibri"/>
        </w:rPr>
      </w:pPr>
    </w:p>
    <w:tbl>
      <w:tblPr>
        <w:tblW w:w="9645" w:type="dxa"/>
        <w:tblLayout w:type="fixed"/>
        <w:tblCellMar>
          <w:left w:w="10" w:type="dxa"/>
          <w:right w:w="10" w:type="dxa"/>
        </w:tblCellMar>
        <w:tblLook w:val="0000" w:firstRow="0" w:lastRow="0" w:firstColumn="0" w:lastColumn="0" w:noHBand="0" w:noVBand="0"/>
      </w:tblPr>
      <w:tblGrid>
        <w:gridCol w:w="1365"/>
        <w:gridCol w:w="3453"/>
        <w:gridCol w:w="2410"/>
        <w:gridCol w:w="2417"/>
      </w:tblGrid>
      <w:tr w:rsidR="0062129C">
        <w:tblPrEx>
          <w:tblCellMar>
            <w:top w:w="0" w:type="dxa"/>
            <w:bottom w:w="0" w:type="dxa"/>
          </w:tblCellMar>
        </w:tblPrEx>
        <w:tc>
          <w:tcPr>
            <w:tcW w:w="1365" w:type="dxa"/>
            <w:tcBorders>
              <w:top w:val="single" w:sz="2" w:space="0" w:color="000000"/>
              <w:left w:val="single" w:sz="2" w:space="0" w:color="000000"/>
              <w:bottom w:val="single" w:sz="2" w:space="0" w:color="000000"/>
            </w:tcBorders>
            <w:tcMar>
              <w:top w:w="55" w:type="dxa"/>
              <w:left w:w="55" w:type="dxa"/>
              <w:bottom w:w="55" w:type="dxa"/>
              <w:right w:w="55" w:type="dxa"/>
            </w:tcMar>
          </w:tcPr>
          <w:p w:rsidR="0062129C" w:rsidRDefault="0062129C">
            <w:pPr>
              <w:pStyle w:val="TableContents"/>
              <w:rPr>
                <w:rFonts w:ascii="Calibri" w:hAnsi="Calibri"/>
              </w:rPr>
            </w:pPr>
          </w:p>
        </w:tc>
        <w:tc>
          <w:tcPr>
            <w:tcW w:w="3453" w:type="dxa"/>
            <w:tcBorders>
              <w:top w:val="single" w:sz="2" w:space="0" w:color="000000"/>
              <w:left w:val="single" w:sz="2" w:space="0" w:color="000000"/>
              <w:bottom w:val="single" w:sz="2" w:space="0" w:color="000000"/>
            </w:tcBorders>
            <w:tcMar>
              <w:top w:w="55" w:type="dxa"/>
              <w:left w:w="55" w:type="dxa"/>
              <w:bottom w:w="55" w:type="dxa"/>
              <w:right w:w="55" w:type="dxa"/>
            </w:tcMar>
          </w:tcPr>
          <w:p w:rsidR="0062129C" w:rsidRDefault="00297DC6">
            <w:pPr>
              <w:pStyle w:val="TableContents"/>
              <w:jc w:val="center"/>
              <w:rPr>
                <w:rFonts w:ascii="Calibri" w:hAnsi="Calibri"/>
                <w:b/>
                <w:bCs/>
              </w:rPr>
            </w:pPr>
            <w:r>
              <w:rPr>
                <w:rFonts w:ascii="Calibri" w:hAnsi="Calibri"/>
                <w:b/>
                <w:bCs/>
              </w:rPr>
              <w:t>Patient</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rsidR="0062129C" w:rsidRDefault="00297DC6">
            <w:pPr>
              <w:pStyle w:val="TableContents"/>
              <w:jc w:val="center"/>
              <w:rPr>
                <w:rFonts w:ascii="Calibri" w:hAnsi="Calibri"/>
                <w:b/>
                <w:bCs/>
              </w:rPr>
            </w:pPr>
            <w:r>
              <w:rPr>
                <w:rFonts w:ascii="Calibri" w:hAnsi="Calibri"/>
                <w:b/>
                <w:bCs/>
              </w:rPr>
              <w:t>1 (hypoxémique)</w:t>
            </w:r>
          </w:p>
        </w:tc>
        <w:tc>
          <w:tcPr>
            <w:tcW w:w="2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2129C" w:rsidRDefault="00297DC6">
            <w:pPr>
              <w:pStyle w:val="TableContents"/>
              <w:jc w:val="center"/>
              <w:rPr>
                <w:rFonts w:ascii="Calibri" w:hAnsi="Calibri"/>
                <w:b/>
                <w:bCs/>
              </w:rPr>
            </w:pPr>
            <w:r>
              <w:rPr>
                <w:rFonts w:ascii="Calibri" w:hAnsi="Calibri"/>
                <w:b/>
                <w:bCs/>
              </w:rPr>
              <w:t>2 (anémique)</w:t>
            </w:r>
          </w:p>
        </w:tc>
      </w:tr>
      <w:tr w:rsidR="0062129C">
        <w:tblPrEx>
          <w:tblCellMar>
            <w:top w:w="0" w:type="dxa"/>
            <w:bottom w:w="0" w:type="dxa"/>
          </w:tblCellMar>
        </w:tblPrEx>
        <w:tc>
          <w:tcPr>
            <w:tcW w:w="1365" w:type="dxa"/>
            <w:vMerge w:val="restart"/>
            <w:tcBorders>
              <w:left w:val="single" w:sz="2" w:space="0" w:color="000000"/>
              <w:bottom w:val="single" w:sz="2" w:space="0" w:color="000000"/>
            </w:tcBorders>
            <w:tcMar>
              <w:top w:w="55" w:type="dxa"/>
              <w:left w:w="55" w:type="dxa"/>
              <w:bottom w:w="55" w:type="dxa"/>
              <w:right w:w="55" w:type="dxa"/>
            </w:tcMar>
          </w:tcPr>
          <w:p w:rsidR="0062129C" w:rsidRDefault="00297DC6">
            <w:pPr>
              <w:pStyle w:val="TableContents"/>
              <w:rPr>
                <w:rFonts w:ascii="Calibri" w:hAnsi="Calibri"/>
              </w:rPr>
            </w:pPr>
            <w:r>
              <w:rPr>
                <w:rFonts w:ascii="Calibri" w:hAnsi="Calibri"/>
              </w:rPr>
              <w:t>Signes</w:t>
            </w:r>
            <w:r>
              <w:rPr>
                <w:rFonts w:ascii="Calibri" w:hAnsi="Calibri"/>
              </w:rPr>
              <w:t xml:space="preserve"> cliniques</w:t>
            </w:r>
          </w:p>
        </w:tc>
        <w:tc>
          <w:tcPr>
            <w:tcW w:w="3453" w:type="dxa"/>
            <w:tcBorders>
              <w:left w:val="single" w:sz="2" w:space="0" w:color="000000"/>
              <w:bottom w:val="single" w:sz="2" w:space="0" w:color="000000"/>
            </w:tcBorders>
            <w:tcMar>
              <w:top w:w="55" w:type="dxa"/>
              <w:left w:w="55" w:type="dxa"/>
              <w:bottom w:w="55" w:type="dxa"/>
              <w:right w:w="55" w:type="dxa"/>
            </w:tcMar>
          </w:tcPr>
          <w:p w:rsidR="0062129C" w:rsidRDefault="00297DC6">
            <w:pPr>
              <w:pStyle w:val="TableContents"/>
              <w:rPr>
                <w:rFonts w:ascii="Calibri" w:hAnsi="Calibri"/>
              </w:rPr>
            </w:pPr>
            <w:proofErr w:type="gramStart"/>
            <w:r>
              <w:rPr>
                <w:rFonts w:ascii="Calibri" w:hAnsi="Calibri"/>
              </w:rPr>
              <w:t>saturation</w:t>
            </w:r>
            <w:proofErr w:type="gramEnd"/>
          </w:p>
        </w:tc>
        <w:tc>
          <w:tcPr>
            <w:tcW w:w="2410" w:type="dxa"/>
            <w:tcBorders>
              <w:left w:val="single" w:sz="2" w:space="0" w:color="000000"/>
              <w:bottom w:val="single" w:sz="2" w:space="0" w:color="000000"/>
            </w:tcBorders>
            <w:tcMar>
              <w:top w:w="55" w:type="dxa"/>
              <w:left w:w="55" w:type="dxa"/>
              <w:bottom w:w="55" w:type="dxa"/>
              <w:right w:w="55" w:type="dxa"/>
            </w:tcMar>
          </w:tcPr>
          <w:p w:rsidR="0062129C" w:rsidRDefault="00297DC6">
            <w:pPr>
              <w:pStyle w:val="TableContents"/>
              <w:jc w:val="center"/>
              <w:rPr>
                <w:rFonts w:ascii="Calibri" w:hAnsi="Calibri"/>
                <w:color w:val="000000"/>
              </w:rPr>
            </w:pPr>
            <w:r>
              <w:rPr>
                <w:rFonts w:ascii="Calibri" w:hAnsi="Calibri"/>
                <w:color w:val="000000"/>
              </w:rPr>
              <w:t>Normal / anormal ?</w:t>
            </w:r>
          </w:p>
        </w:tc>
        <w:tc>
          <w:tcPr>
            <w:tcW w:w="2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129C" w:rsidRDefault="00297DC6">
            <w:pPr>
              <w:pStyle w:val="TableContents"/>
              <w:jc w:val="center"/>
              <w:rPr>
                <w:rFonts w:ascii="Calibri" w:hAnsi="Calibri"/>
                <w:color w:val="000000"/>
              </w:rPr>
            </w:pPr>
            <w:r>
              <w:rPr>
                <w:rFonts w:ascii="Calibri" w:hAnsi="Calibri"/>
                <w:color w:val="000000"/>
              </w:rPr>
              <w:t>Normal / anormal ?</w:t>
            </w:r>
          </w:p>
        </w:tc>
      </w:tr>
      <w:tr w:rsidR="0062129C">
        <w:tblPrEx>
          <w:tblCellMar>
            <w:top w:w="0" w:type="dxa"/>
            <w:bottom w:w="0" w:type="dxa"/>
          </w:tblCellMar>
        </w:tblPrEx>
        <w:tc>
          <w:tcPr>
            <w:tcW w:w="1365" w:type="dxa"/>
            <w:vMerge/>
            <w:tcBorders>
              <w:left w:val="single" w:sz="2" w:space="0" w:color="000000"/>
              <w:bottom w:val="single" w:sz="2" w:space="0" w:color="000000"/>
            </w:tcBorders>
            <w:tcMar>
              <w:top w:w="55" w:type="dxa"/>
              <w:left w:w="55" w:type="dxa"/>
              <w:bottom w:w="55" w:type="dxa"/>
              <w:right w:w="55" w:type="dxa"/>
            </w:tcMar>
          </w:tcPr>
          <w:p w:rsidR="00000000" w:rsidRDefault="00297DC6">
            <w:pPr>
              <w:rPr>
                <w:rFonts w:hint="eastAsia"/>
              </w:rPr>
            </w:pPr>
          </w:p>
        </w:tc>
        <w:tc>
          <w:tcPr>
            <w:tcW w:w="3453" w:type="dxa"/>
            <w:tcBorders>
              <w:left w:val="single" w:sz="2" w:space="0" w:color="000000"/>
              <w:bottom w:val="single" w:sz="2" w:space="0" w:color="000000"/>
            </w:tcBorders>
            <w:tcMar>
              <w:top w:w="55" w:type="dxa"/>
              <w:left w:w="55" w:type="dxa"/>
              <w:bottom w:w="55" w:type="dxa"/>
              <w:right w:w="55" w:type="dxa"/>
            </w:tcMar>
          </w:tcPr>
          <w:p w:rsidR="0062129C" w:rsidRDefault="00297DC6">
            <w:pPr>
              <w:pStyle w:val="TableContents"/>
              <w:rPr>
                <w:rFonts w:ascii="Calibri" w:hAnsi="Calibri"/>
              </w:rPr>
            </w:pPr>
            <w:r>
              <w:rPr>
                <w:rFonts w:ascii="Calibri" w:hAnsi="Calibri"/>
              </w:rPr>
              <w:t>Quantité d’hémoglobine</w:t>
            </w:r>
          </w:p>
        </w:tc>
        <w:tc>
          <w:tcPr>
            <w:tcW w:w="2410" w:type="dxa"/>
            <w:tcBorders>
              <w:left w:val="single" w:sz="2" w:space="0" w:color="000000"/>
              <w:bottom w:val="single" w:sz="2" w:space="0" w:color="000000"/>
            </w:tcBorders>
            <w:tcMar>
              <w:top w:w="55" w:type="dxa"/>
              <w:left w:w="55" w:type="dxa"/>
              <w:bottom w:w="55" w:type="dxa"/>
              <w:right w:w="55" w:type="dxa"/>
            </w:tcMar>
          </w:tcPr>
          <w:p w:rsidR="0062129C" w:rsidRDefault="00297DC6">
            <w:pPr>
              <w:pStyle w:val="TableContents"/>
              <w:jc w:val="center"/>
              <w:rPr>
                <w:rFonts w:ascii="Calibri" w:hAnsi="Calibri"/>
                <w:color w:val="000000"/>
              </w:rPr>
            </w:pPr>
            <w:r>
              <w:rPr>
                <w:rFonts w:ascii="Calibri" w:hAnsi="Calibri"/>
                <w:color w:val="000000"/>
              </w:rPr>
              <w:t>Normal / anormal ?</w:t>
            </w:r>
          </w:p>
        </w:tc>
        <w:tc>
          <w:tcPr>
            <w:tcW w:w="2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129C" w:rsidRDefault="00297DC6">
            <w:pPr>
              <w:pStyle w:val="TableContents"/>
              <w:jc w:val="center"/>
              <w:rPr>
                <w:rFonts w:ascii="Calibri" w:hAnsi="Calibri"/>
                <w:color w:val="000000"/>
              </w:rPr>
            </w:pPr>
            <w:r>
              <w:rPr>
                <w:rFonts w:ascii="Calibri" w:hAnsi="Calibri"/>
                <w:color w:val="000000"/>
              </w:rPr>
              <w:t>Normal / anormal ?</w:t>
            </w:r>
          </w:p>
        </w:tc>
      </w:tr>
      <w:tr w:rsidR="0062129C">
        <w:tblPrEx>
          <w:tblCellMar>
            <w:top w:w="0" w:type="dxa"/>
            <w:bottom w:w="0" w:type="dxa"/>
          </w:tblCellMar>
        </w:tblPrEx>
        <w:tc>
          <w:tcPr>
            <w:tcW w:w="1365" w:type="dxa"/>
            <w:vMerge/>
            <w:tcBorders>
              <w:left w:val="single" w:sz="2" w:space="0" w:color="000000"/>
              <w:bottom w:val="single" w:sz="2" w:space="0" w:color="000000"/>
            </w:tcBorders>
            <w:tcMar>
              <w:top w:w="55" w:type="dxa"/>
              <w:left w:w="55" w:type="dxa"/>
              <w:bottom w:w="55" w:type="dxa"/>
              <w:right w:w="55" w:type="dxa"/>
            </w:tcMar>
          </w:tcPr>
          <w:p w:rsidR="00000000" w:rsidRDefault="00297DC6">
            <w:pPr>
              <w:rPr>
                <w:rFonts w:hint="eastAsia"/>
              </w:rPr>
            </w:pPr>
          </w:p>
        </w:tc>
        <w:tc>
          <w:tcPr>
            <w:tcW w:w="3453" w:type="dxa"/>
            <w:tcBorders>
              <w:left w:val="single" w:sz="2" w:space="0" w:color="000000"/>
              <w:bottom w:val="single" w:sz="2" w:space="0" w:color="000000"/>
            </w:tcBorders>
            <w:tcMar>
              <w:top w:w="55" w:type="dxa"/>
              <w:left w:w="55" w:type="dxa"/>
              <w:bottom w:w="55" w:type="dxa"/>
              <w:right w:w="55" w:type="dxa"/>
            </w:tcMar>
          </w:tcPr>
          <w:p w:rsidR="0062129C" w:rsidRDefault="00297DC6">
            <w:pPr>
              <w:pStyle w:val="TableContents"/>
              <w:rPr>
                <w:rFonts w:ascii="Calibri" w:hAnsi="Calibri"/>
              </w:rPr>
            </w:pPr>
            <w:r>
              <w:rPr>
                <w:rFonts w:ascii="Calibri" w:hAnsi="Calibri"/>
              </w:rPr>
              <w:t>Patient ayant la quantité d’O2 dans le sang la plus basse</w:t>
            </w:r>
          </w:p>
        </w:tc>
        <w:tc>
          <w:tcPr>
            <w:tcW w:w="2410" w:type="dxa"/>
            <w:tcBorders>
              <w:left w:val="single" w:sz="2" w:space="0" w:color="000000"/>
              <w:bottom w:val="single" w:sz="2" w:space="0" w:color="000000"/>
            </w:tcBorders>
            <w:tcMar>
              <w:top w:w="55" w:type="dxa"/>
              <w:left w:w="55" w:type="dxa"/>
              <w:bottom w:w="55" w:type="dxa"/>
              <w:right w:w="55" w:type="dxa"/>
            </w:tcMar>
          </w:tcPr>
          <w:p w:rsidR="0062129C" w:rsidRDefault="0062129C">
            <w:pPr>
              <w:pStyle w:val="TableContents"/>
              <w:jc w:val="center"/>
              <w:rPr>
                <w:rFonts w:ascii="Calibri" w:hAnsi="Calibri"/>
                <w:b/>
                <w:bCs/>
                <w:color w:val="007826"/>
              </w:rPr>
            </w:pPr>
          </w:p>
        </w:tc>
        <w:tc>
          <w:tcPr>
            <w:tcW w:w="2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129C" w:rsidRDefault="0062129C">
            <w:pPr>
              <w:pStyle w:val="TableContents"/>
              <w:jc w:val="center"/>
              <w:rPr>
                <w:rFonts w:ascii="Calibri" w:hAnsi="Calibri"/>
                <w:b/>
                <w:bCs/>
                <w:color w:val="007826"/>
              </w:rPr>
            </w:pPr>
          </w:p>
        </w:tc>
      </w:tr>
      <w:tr w:rsidR="0062129C">
        <w:tblPrEx>
          <w:tblCellMar>
            <w:top w:w="0" w:type="dxa"/>
            <w:bottom w:w="0" w:type="dxa"/>
          </w:tblCellMar>
        </w:tblPrEx>
        <w:tc>
          <w:tcPr>
            <w:tcW w:w="1365" w:type="dxa"/>
            <w:vMerge w:val="restart"/>
            <w:tcBorders>
              <w:left w:val="single" w:sz="2" w:space="0" w:color="000000"/>
              <w:bottom w:val="single" w:sz="2" w:space="0" w:color="000000"/>
            </w:tcBorders>
            <w:tcMar>
              <w:top w:w="55" w:type="dxa"/>
              <w:left w:w="55" w:type="dxa"/>
              <w:bottom w:w="55" w:type="dxa"/>
              <w:right w:w="55" w:type="dxa"/>
            </w:tcMar>
          </w:tcPr>
          <w:p w:rsidR="0062129C" w:rsidRDefault="00297DC6">
            <w:pPr>
              <w:pStyle w:val="TableContents"/>
              <w:rPr>
                <w:rFonts w:ascii="Calibri" w:hAnsi="Calibri"/>
              </w:rPr>
            </w:pPr>
            <w:proofErr w:type="gramStart"/>
            <w:r>
              <w:rPr>
                <w:rFonts w:ascii="Calibri" w:hAnsi="Calibri"/>
              </w:rPr>
              <w:t>traitement</w:t>
            </w:r>
            <w:proofErr w:type="gramEnd"/>
          </w:p>
        </w:tc>
        <w:tc>
          <w:tcPr>
            <w:tcW w:w="3453" w:type="dxa"/>
            <w:tcBorders>
              <w:left w:val="single" w:sz="2" w:space="0" w:color="000000"/>
              <w:bottom w:val="single" w:sz="2" w:space="0" w:color="000000"/>
            </w:tcBorders>
            <w:tcMar>
              <w:top w:w="55" w:type="dxa"/>
              <w:left w:w="55" w:type="dxa"/>
              <w:bottom w:w="55" w:type="dxa"/>
              <w:right w:w="55" w:type="dxa"/>
            </w:tcMar>
          </w:tcPr>
          <w:p w:rsidR="0062129C" w:rsidRDefault="00297DC6">
            <w:pPr>
              <w:pStyle w:val="TableContents"/>
              <w:rPr>
                <w:rFonts w:ascii="Calibri" w:hAnsi="Calibri"/>
              </w:rPr>
            </w:pPr>
            <w:r>
              <w:rPr>
                <w:rFonts w:ascii="Calibri" w:hAnsi="Calibri"/>
              </w:rPr>
              <w:t>Patient traité par une bonbonne</w:t>
            </w:r>
          </w:p>
        </w:tc>
        <w:tc>
          <w:tcPr>
            <w:tcW w:w="2410" w:type="dxa"/>
            <w:tcBorders>
              <w:left w:val="single" w:sz="2" w:space="0" w:color="000000"/>
              <w:bottom w:val="single" w:sz="2" w:space="0" w:color="000000"/>
            </w:tcBorders>
            <w:tcMar>
              <w:top w:w="55" w:type="dxa"/>
              <w:left w:w="55" w:type="dxa"/>
              <w:bottom w:w="55" w:type="dxa"/>
              <w:right w:w="55" w:type="dxa"/>
            </w:tcMar>
          </w:tcPr>
          <w:p w:rsidR="0062129C" w:rsidRDefault="00297DC6">
            <w:pPr>
              <w:pStyle w:val="TableContents"/>
              <w:jc w:val="center"/>
              <w:rPr>
                <w:rFonts w:ascii="Calibri" w:hAnsi="Calibri"/>
                <w:color w:val="000000"/>
              </w:rPr>
            </w:pPr>
            <w:r>
              <w:rPr>
                <w:rFonts w:ascii="Calibri" w:hAnsi="Calibri"/>
                <w:color w:val="000000"/>
              </w:rPr>
              <w:t>Oui/non ?</w:t>
            </w:r>
          </w:p>
        </w:tc>
        <w:tc>
          <w:tcPr>
            <w:tcW w:w="2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129C" w:rsidRDefault="00297DC6">
            <w:pPr>
              <w:pStyle w:val="TableContents"/>
              <w:jc w:val="center"/>
              <w:rPr>
                <w:rFonts w:ascii="Calibri" w:hAnsi="Calibri"/>
                <w:color w:val="000000"/>
              </w:rPr>
            </w:pPr>
            <w:r>
              <w:rPr>
                <w:rFonts w:ascii="Calibri" w:hAnsi="Calibri"/>
                <w:color w:val="000000"/>
              </w:rPr>
              <w:t>Oui/non ?</w:t>
            </w:r>
          </w:p>
        </w:tc>
      </w:tr>
      <w:tr w:rsidR="0062129C">
        <w:tblPrEx>
          <w:tblCellMar>
            <w:top w:w="0" w:type="dxa"/>
            <w:bottom w:w="0" w:type="dxa"/>
          </w:tblCellMar>
        </w:tblPrEx>
        <w:tc>
          <w:tcPr>
            <w:tcW w:w="1365" w:type="dxa"/>
            <w:vMerge/>
            <w:tcBorders>
              <w:left w:val="single" w:sz="2" w:space="0" w:color="000000"/>
              <w:bottom w:val="single" w:sz="2" w:space="0" w:color="000000"/>
            </w:tcBorders>
            <w:tcMar>
              <w:top w:w="55" w:type="dxa"/>
              <w:left w:w="55" w:type="dxa"/>
              <w:bottom w:w="55" w:type="dxa"/>
              <w:right w:w="55" w:type="dxa"/>
            </w:tcMar>
          </w:tcPr>
          <w:p w:rsidR="00000000" w:rsidRDefault="00297DC6">
            <w:pPr>
              <w:rPr>
                <w:rFonts w:hint="eastAsia"/>
              </w:rPr>
            </w:pPr>
          </w:p>
        </w:tc>
        <w:tc>
          <w:tcPr>
            <w:tcW w:w="3453" w:type="dxa"/>
            <w:tcBorders>
              <w:left w:val="single" w:sz="2" w:space="0" w:color="000000"/>
              <w:bottom w:val="single" w:sz="2" w:space="0" w:color="000000"/>
            </w:tcBorders>
            <w:tcMar>
              <w:top w:w="55" w:type="dxa"/>
              <w:left w:w="55" w:type="dxa"/>
              <w:bottom w:w="55" w:type="dxa"/>
              <w:right w:w="55" w:type="dxa"/>
            </w:tcMar>
          </w:tcPr>
          <w:p w:rsidR="0062129C" w:rsidRDefault="00297DC6">
            <w:pPr>
              <w:pStyle w:val="TableContents"/>
              <w:rPr>
                <w:rFonts w:ascii="Calibri" w:hAnsi="Calibri"/>
              </w:rPr>
            </w:pPr>
            <w:r>
              <w:rPr>
                <w:rFonts w:ascii="Calibri" w:hAnsi="Calibri"/>
              </w:rPr>
              <w:t>Patient traité par transfusion sanguine</w:t>
            </w:r>
          </w:p>
        </w:tc>
        <w:tc>
          <w:tcPr>
            <w:tcW w:w="2410" w:type="dxa"/>
            <w:tcBorders>
              <w:left w:val="single" w:sz="2" w:space="0" w:color="000000"/>
              <w:bottom w:val="single" w:sz="2" w:space="0" w:color="000000"/>
            </w:tcBorders>
            <w:tcMar>
              <w:top w:w="55" w:type="dxa"/>
              <w:left w:w="55" w:type="dxa"/>
              <w:bottom w:w="55" w:type="dxa"/>
              <w:right w:w="55" w:type="dxa"/>
            </w:tcMar>
          </w:tcPr>
          <w:p w:rsidR="0062129C" w:rsidRDefault="00297DC6">
            <w:pPr>
              <w:pStyle w:val="TableContents"/>
              <w:jc w:val="center"/>
              <w:rPr>
                <w:rFonts w:ascii="Calibri" w:hAnsi="Calibri"/>
                <w:color w:val="000000"/>
              </w:rPr>
            </w:pPr>
            <w:r>
              <w:rPr>
                <w:rFonts w:ascii="Calibri" w:hAnsi="Calibri"/>
                <w:color w:val="000000"/>
              </w:rPr>
              <w:t>Oui/non ?</w:t>
            </w:r>
          </w:p>
        </w:tc>
        <w:tc>
          <w:tcPr>
            <w:tcW w:w="2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129C" w:rsidRDefault="00297DC6">
            <w:pPr>
              <w:pStyle w:val="TableContents"/>
              <w:jc w:val="center"/>
              <w:rPr>
                <w:rFonts w:ascii="Calibri" w:hAnsi="Calibri"/>
                <w:color w:val="000000"/>
              </w:rPr>
            </w:pPr>
            <w:r>
              <w:rPr>
                <w:rFonts w:ascii="Calibri" w:hAnsi="Calibri"/>
                <w:color w:val="000000"/>
              </w:rPr>
              <w:t>Oui/non ?</w:t>
            </w:r>
          </w:p>
        </w:tc>
      </w:tr>
    </w:tbl>
    <w:p w:rsidR="0062129C" w:rsidRDefault="0062129C">
      <w:pPr>
        <w:pStyle w:val="Standard"/>
        <w:rPr>
          <w:rFonts w:ascii="Calibri" w:hAnsi="Calibri"/>
        </w:rPr>
      </w:pPr>
    </w:p>
    <w:p w:rsidR="0062129C" w:rsidRDefault="00297DC6">
      <w:pPr>
        <w:pStyle w:val="Standard"/>
        <w:numPr>
          <w:ilvl w:val="1"/>
          <w:numId w:val="1"/>
        </w:numPr>
        <w:rPr>
          <w:rFonts w:ascii="Calibri" w:hAnsi="Calibri"/>
        </w:rPr>
      </w:pPr>
      <w:r>
        <w:rPr>
          <w:rFonts w:ascii="Calibri" w:hAnsi="Calibri"/>
        </w:rPr>
        <w:t xml:space="preserve">Expliquer les origines respectives de l’insuffisance respiratoire chez ces 2 </w:t>
      </w:r>
      <w:proofErr w:type="gramStart"/>
      <w:r>
        <w:rPr>
          <w:rFonts w:ascii="Calibri" w:hAnsi="Calibri"/>
        </w:rPr>
        <w:t>patients?</w:t>
      </w:r>
      <w:proofErr w:type="gramEnd"/>
    </w:p>
    <w:p w:rsidR="0062129C" w:rsidRDefault="0062129C">
      <w:pPr>
        <w:pStyle w:val="Standard"/>
        <w:rPr>
          <w:rFonts w:ascii="Calibri" w:hAnsi="Calibri"/>
          <w:color w:val="006600"/>
        </w:rPr>
      </w:pPr>
    </w:p>
    <w:p w:rsidR="0062129C" w:rsidRDefault="0062129C">
      <w:pPr>
        <w:pStyle w:val="Standard"/>
        <w:rPr>
          <w:rFonts w:ascii="Calibri" w:hAnsi="Calibri"/>
          <w:color w:val="006600"/>
        </w:rPr>
      </w:pPr>
    </w:p>
    <w:p w:rsidR="0062129C" w:rsidRDefault="0062129C">
      <w:pPr>
        <w:pStyle w:val="Standard"/>
        <w:rPr>
          <w:rFonts w:ascii="Calibri" w:hAnsi="Calibri"/>
          <w:color w:val="006600"/>
        </w:rPr>
      </w:pPr>
    </w:p>
    <w:p w:rsidR="0062129C" w:rsidRDefault="0062129C">
      <w:pPr>
        <w:pStyle w:val="Standard"/>
        <w:rPr>
          <w:rFonts w:ascii="Calibri" w:hAnsi="Calibri"/>
          <w:color w:val="006600"/>
        </w:rPr>
      </w:pPr>
    </w:p>
    <w:p w:rsidR="0062129C" w:rsidRDefault="0062129C">
      <w:pPr>
        <w:pStyle w:val="Standard"/>
        <w:rPr>
          <w:rFonts w:ascii="Calibri" w:hAnsi="Calibri"/>
          <w:color w:val="006600"/>
        </w:rPr>
      </w:pPr>
    </w:p>
    <w:p w:rsidR="0062129C" w:rsidRDefault="0062129C">
      <w:pPr>
        <w:pStyle w:val="Standard"/>
        <w:rPr>
          <w:rFonts w:ascii="Calibri" w:hAnsi="Calibri"/>
          <w:color w:val="006600"/>
        </w:rPr>
      </w:pPr>
    </w:p>
    <w:p w:rsidR="0062129C" w:rsidRDefault="0062129C">
      <w:pPr>
        <w:pStyle w:val="Standard"/>
        <w:rPr>
          <w:rFonts w:ascii="Calibri" w:hAnsi="Calibri"/>
          <w:color w:val="006600"/>
        </w:rPr>
      </w:pPr>
    </w:p>
    <w:p w:rsidR="0062129C" w:rsidRDefault="0062129C">
      <w:pPr>
        <w:pStyle w:val="Standard"/>
        <w:rPr>
          <w:rFonts w:ascii="Calibri" w:hAnsi="Calibri"/>
        </w:rPr>
      </w:pPr>
    </w:p>
    <w:tbl>
      <w:tblPr>
        <w:tblW w:w="9638" w:type="dxa"/>
        <w:tblLayout w:type="fixed"/>
        <w:tblCellMar>
          <w:left w:w="10" w:type="dxa"/>
          <w:right w:w="10" w:type="dxa"/>
        </w:tblCellMar>
        <w:tblLook w:val="0000" w:firstRow="0" w:lastRow="0" w:firstColumn="0" w:lastColumn="0" w:noHBand="0" w:noVBand="0"/>
      </w:tblPr>
      <w:tblGrid>
        <w:gridCol w:w="9638"/>
      </w:tblGrid>
      <w:tr w:rsidR="0062129C">
        <w:tblPrEx>
          <w:tblCellMar>
            <w:top w:w="0" w:type="dxa"/>
            <w:bottom w:w="0" w:type="dxa"/>
          </w:tblCellMar>
        </w:tblPrEx>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2129C" w:rsidRDefault="00297DC6">
            <w:pPr>
              <w:pStyle w:val="TableContents"/>
              <w:rPr>
                <w:rFonts w:ascii="Calibri" w:hAnsi="Calibri"/>
                <w:b/>
                <w:bCs/>
              </w:rPr>
            </w:pPr>
            <w:r>
              <w:rPr>
                <w:rFonts w:ascii="Calibri" w:hAnsi="Calibri"/>
                <w:i/>
                <w:iCs/>
                <w:u w:val="single"/>
              </w:rPr>
              <w:t>Document 3 :</w:t>
            </w:r>
            <w:r>
              <w:rPr>
                <w:rFonts w:ascii="Calibri" w:hAnsi="Calibri"/>
                <w:b/>
                <w:bCs/>
              </w:rPr>
              <w:t xml:space="preserve"> </w:t>
            </w:r>
            <w:proofErr w:type="spellStart"/>
            <w:r>
              <w:rPr>
                <w:rFonts w:ascii="Calibri" w:hAnsi="Calibri"/>
                <w:b/>
                <w:bCs/>
              </w:rPr>
              <w:t>Evolution</w:t>
            </w:r>
            <w:proofErr w:type="spellEnd"/>
            <w:r>
              <w:rPr>
                <w:rFonts w:ascii="Calibri" w:hAnsi="Calibri"/>
                <w:b/>
                <w:bCs/>
              </w:rPr>
              <w:t xml:space="preserve"> de l’infection liée au coronavirus</w:t>
            </w:r>
          </w:p>
        </w:tc>
      </w:tr>
      <w:tr w:rsidR="0062129C">
        <w:tblPrEx>
          <w:tblCellMar>
            <w:top w:w="0" w:type="dxa"/>
            <w:bottom w:w="0" w:type="dxa"/>
          </w:tblCellMar>
        </w:tblPrEx>
        <w:tc>
          <w:tcPr>
            <w:tcW w:w="9638" w:type="dxa"/>
            <w:tcBorders>
              <w:left w:val="single" w:sz="2" w:space="0" w:color="000000"/>
              <w:bottom w:val="single" w:sz="2" w:space="0" w:color="000000"/>
              <w:right w:val="single" w:sz="2" w:space="0" w:color="000000"/>
            </w:tcBorders>
            <w:tcMar>
              <w:top w:w="55" w:type="dxa"/>
              <w:left w:w="55" w:type="dxa"/>
              <w:bottom w:w="55" w:type="dxa"/>
              <w:right w:w="55" w:type="dxa"/>
            </w:tcMar>
          </w:tcPr>
          <w:p w:rsidR="0062129C" w:rsidRDefault="00297DC6">
            <w:pPr>
              <w:pStyle w:val="TableContents"/>
              <w:rPr>
                <w:rFonts w:ascii="Calibri" w:hAnsi="Calibri"/>
                <w:sz w:val="22"/>
                <w:szCs w:val="22"/>
              </w:rPr>
            </w:pPr>
            <w:r>
              <w:rPr>
                <w:rFonts w:ascii="Calibri" w:hAnsi="Calibri"/>
                <w:sz w:val="22"/>
                <w:szCs w:val="22"/>
              </w:rPr>
              <w:t xml:space="preserve">Lors de l'épidémie de SRAS, l'Organisation mondiale de la santé avait indiqué que la maladie attaquait généralement les poumons en trois phases : réplication virale, </w:t>
            </w:r>
            <w:proofErr w:type="spellStart"/>
            <w:r>
              <w:rPr>
                <w:rFonts w:ascii="Calibri" w:hAnsi="Calibri"/>
                <w:sz w:val="22"/>
                <w:szCs w:val="22"/>
              </w:rPr>
              <w:t>hyper-réactivité</w:t>
            </w:r>
            <w:proofErr w:type="spellEnd"/>
            <w:r>
              <w:rPr>
                <w:rFonts w:ascii="Calibri" w:hAnsi="Calibri"/>
                <w:sz w:val="22"/>
                <w:szCs w:val="22"/>
              </w:rPr>
              <w:t xml:space="preserve"> immunitaire et destruction</w:t>
            </w:r>
            <w:r>
              <w:rPr>
                <w:rFonts w:ascii="Calibri" w:hAnsi="Calibri"/>
                <w:sz w:val="22"/>
                <w:szCs w:val="22"/>
              </w:rPr>
              <w:t xml:space="preserve"> pulmonaire.</w:t>
            </w:r>
          </w:p>
          <w:p w:rsidR="0062129C" w:rsidRDefault="00297DC6">
            <w:pPr>
              <w:pStyle w:val="TableContents"/>
              <w:rPr>
                <w:rFonts w:ascii="Calibri" w:hAnsi="Calibri"/>
                <w:sz w:val="22"/>
                <w:szCs w:val="22"/>
              </w:rPr>
            </w:pPr>
            <w:r>
              <w:rPr>
                <w:rFonts w:ascii="Calibri" w:hAnsi="Calibri"/>
                <w:sz w:val="22"/>
                <w:szCs w:val="22"/>
              </w:rPr>
              <w:t>Tous les patients n'ont pas connu ces trois stades ; à vrai dire, seuls 25 % des malades du SRAS ont souffert d'une insuffisance respiratoire, l'affection propre aux cas les plus sévères. De la même façon et selon les données communiquées à ce</w:t>
            </w:r>
            <w:r>
              <w:rPr>
                <w:rFonts w:ascii="Calibri" w:hAnsi="Calibri"/>
                <w:sz w:val="22"/>
                <w:szCs w:val="22"/>
              </w:rPr>
              <w:t xml:space="preserve"> jour, le COVID-19 provoque des symptômes modérés pour 82 % des cas environ, les 18 % restants étant atteints d'une forme sévère ou critique de la maladie.</w:t>
            </w:r>
          </w:p>
          <w:p w:rsidR="0062129C" w:rsidRDefault="0062129C">
            <w:pPr>
              <w:pStyle w:val="TableContents"/>
              <w:rPr>
                <w:rFonts w:ascii="Calibri" w:hAnsi="Calibri"/>
                <w:sz w:val="22"/>
                <w:szCs w:val="22"/>
              </w:rPr>
            </w:pPr>
          </w:p>
          <w:p w:rsidR="0062129C" w:rsidRDefault="00297DC6">
            <w:pPr>
              <w:pStyle w:val="TableContents"/>
              <w:rPr>
                <w:rFonts w:ascii="Calibri" w:hAnsi="Calibri"/>
                <w:sz w:val="22"/>
                <w:szCs w:val="22"/>
              </w:rPr>
            </w:pPr>
            <w:r>
              <w:rPr>
                <w:rFonts w:ascii="Calibri" w:hAnsi="Calibri"/>
                <w:sz w:val="22"/>
                <w:szCs w:val="22"/>
              </w:rPr>
              <w:t>En creusant un peu, on s'aperçoit que le COVID-19 semble suivre d'autres tendances du SRAS, indique</w:t>
            </w:r>
            <w:r>
              <w:rPr>
                <w:rFonts w:ascii="Calibri" w:hAnsi="Calibri"/>
                <w:sz w:val="22"/>
                <w:szCs w:val="22"/>
              </w:rPr>
              <w:t xml:space="preserve"> Matthew B. </w:t>
            </w:r>
            <w:proofErr w:type="spellStart"/>
            <w:r>
              <w:rPr>
                <w:rFonts w:ascii="Calibri" w:hAnsi="Calibri"/>
                <w:sz w:val="22"/>
                <w:szCs w:val="22"/>
              </w:rPr>
              <w:t>Frieman</w:t>
            </w:r>
            <w:proofErr w:type="spellEnd"/>
            <w:r>
              <w:rPr>
                <w:rFonts w:ascii="Calibri" w:hAnsi="Calibri"/>
                <w:sz w:val="22"/>
                <w:szCs w:val="22"/>
              </w:rPr>
              <w:t xml:space="preserve"> de l'école de médecine de l'université du Maryland, auteur de différentes études sur les coronavirus hautement pathogènes.</w:t>
            </w:r>
          </w:p>
          <w:p w:rsidR="0062129C" w:rsidRDefault="0062129C">
            <w:pPr>
              <w:pStyle w:val="TableContents"/>
              <w:rPr>
                <w:rFonts w:ascii="Calibri" w:hAnsi="Calibri"/>
                <w:sz w:val="22"/>
                <w:szCs w:val="22"/>
              </w:rPr>
            </w:pPr>
          </w:p>
          <w:p w:rsidR="0062129C" w:rsidRDefault="00297DC6">
            <w:pPr>
              <w:pStyle w:val="TableContents"/>
              <w:rPr>
                <w:rFonts w:ascii="Calibri" w:hAnsi="Calibri"/>
                <w:sz w:val="22"/>
                <w:szCs w:val="22"/>
              </w:rPr>
            </w:pPr>
            <w:r>
              <w:rPr>
                <w:rFonts w:ascii="Calibri" w:hAnsi="Calibri"/>
                <w:sz w:val="22"/>
                <w:szCs w:val="22"/>
                <w:u w:val="single"/>
              </w:rPr>
              <w:t>Dans les premiers jours</w:t>
            </w:r>
            <w:r>
              <w:rPr>
                <w:rFonts w:ascii="Calibri" w:hAnsi="Calibri"/>
                <w:sz w:val="22"/>
                <w:szCs w:val="22"/>
              </w:rPr>
              <w:t xml:space="preserve"> d'une infection chez l'Homme, le COVID-19 envahit rapidement les cellules pulmonaires. C</w:t>
            </w:r>
            <w:r>
              <w:rPr>
                <w:rFonts w:ascii="Calibri" w:hAnsi="Calibri"/>
                <w:sz w:val="22"/>
                <w:szCs w:val="22"/>
              </w:rPr>
              <w:t>es cellules se classent en deux catégories : celles qui produisent le mucus et d'autres, dotées de petits filaments semblables à des poils appelés cils cellulaires.</w:t>
            </w:r>
          </w:p>
          <w:p w:rsidR="0062129C" w:rsidRDefault="00297DC6">
            <w:pPr>
              <w:pStyle w:val="TableContents"/>
              <w:rPr>
                <w:rFonts w:ascii="Calibri" w:hAnsi="Calibri"/>
                <w:sz w:val="22"/>
                <w:szCs w:val="22"/>
              </w:rPr>
            </w:pPr>
            <w:r>
              <w:rPr>
                <w:rFonts w:ascii="Calibri" w:hAnsi="Calibri"/>
                <w:sz w:val="22"/>
                <w:szCs w:val="22"/>
              </w:rPr>
              <w:t xml:space="preserve">Malgré son aspect peu ragoûtant en dehors du corps, le mucus joue un rôle crucial dans nos </w:t>
            </w:r>
            <w:r>
              <w:rPr>
                <w:rFonts w:ascii="Calibri" w:hAnsi="Calibri"/>
                <w:sz w:val="22"/>
                <w:szCs w:val="22"/>
              </w:rPr>
              <w:t>poumons, il aide à protéger le tissu pulmonaire contre les agents pathogènes et veille à ce que notre organe respiratoire ne s'assèche pas. Les cellules ciliées s'agitent autour du mucus et se débarrassent des débris comme le pollen ou les virus.</w:t>
            </w:r>
          </w:p>
          <w:p w:rsidR="0062129C" w:rsidRDefault="00297DC6">
            <w:pPr>
              <w:pStyle w:val="TableContents"/>
              <w:rPr>
                <w:rFonts w:ascii="Calibri" w:hAnsi="Calibri"/>
                <w:sz w:val="22"/>
                <w:szCs w:val="22"/>
              </w:rPr>
            </w:pPr>
            <w:r>
              <w:rPr>
                <w:rFonts w:ascii="Calibri" w:hAnsi="Calibri"/>
                <w:sz w:val="22"/>
                <w:szCs w:val="22"/>
              </w:rPr>
              <w:t>Comme nou</w:t>
            </w:r>
            <w:r>
              <w:rPr>
                <w:rFonts w:ascii="Calibri" w:hAnsi="Calibri"/>
                <w:sz w:val="22"/>
                <w:szCs w:val="22"/>
              </w:rPr>
              <w:t xml:space="preserve">s l'explique </w:t>
            </w:r>
            <w:proofErr w:type="spellStart"/>
            <w:r>
              <w:rPr>
                <w:rFonts w:ascii="Calibri" w:hAnsi="Calibri"/>
                <w:sz w:val="22"/>
                <w:szCs w:val="22"/>
              </w:rPr>
              <w:t>Frieman</w:t>
            </w:r>
            <w:proofErr w:type="spellEnd"/>
            <w:r>
              <w:rPr>
                <w:rFonts w:ascii="Calibri" w:hAnsi="Calibri"/>
                <w:sz w:val="22"/>
                <w:szCs w:val="22"/>
              </w:rPr>
              <w:t xml:space="preserve">, </w:t>
            </w:r>
            <w:r>
              <w:rPr>
                <w:rFonts w:ascii="Calibri" w:hAnsi="Calibri"/>
                <w:b/>
                <w:bCs/>
                <w:sz w:val="22"/>
                <w:szCs w:val="22"/>
              </w:rPr>
              <w:t xml:space="preserve">le SRAS avait tendance à infecter puis tuer les cellules ciliées dont le détachement contribuait ensuite au remplissage des voies respiratoires du malade par des débris et des fluides. </w:t>
            </w:r>
            <w:r>
              <w:rPr>
                <w:rFonts w:ascii="Calibri" w:hAnsi="Calibri"/>
                <w:sz w:val="22"/>
                <w:szCs w:val="22"/>
              </w:rPr>
              <w:t xml:space="preserve">Il suppose d'ailleurs que le nouveau coronavirus </w:t>
            </w:r>
            <w:r>
              <w:rPr>
                <w:rFonts w:ascii="Calibri" w:hAnsi="Calibri"/>
                <w:sz w:val="22"/>
                <w:szCs w:val="22"/>
              </w:rPr>
              <w:t xml:space="preserve">suivrait un processus similaire, car les premières recherches sur le COVID-19 ont montré que de nombreux patients développaient une pneumonie dans les deux poumons, accompagnée de </w:t>
            </w:r>
            <w:r>
              <w:rPr>
                <w:rFonts w:ascii="Calibri" w:hAnsi="Calibri"/>
                <w:b/>
                <w:bCs/>
                <w:sz w:val="22"/>
                <w:szCs w:val="22"/>
              </w:rPr>
              <w:t>symptômes comme l'essoufflement.</w:t>
            </w:r>
          </w:p>
          <w:p w:rsidR="0062129C" w:rsidRDefault="0062129C">
            <w:pPr>
              <w:pStyle w:val="TableContents"/>
              <w:rPr>
                <w:rFonts w:ascii="Calibri" w:hAnsi="Calibri"/>
                <w:sz w:val="22"/>
                <w:szCs w:val="22"/>
              </w:rPr>
            </w:pPr>
          </w:p>
          <w:p w:rsidR="0062129C" w:rsidRDefault="00297DC6">
            <w:pPr>
              <w:pStyle w:val="TableContents"/>
              <w:rPr>
                <w:rFonts w:ascii="Calibri" w:hAnsi="Calibri"/>
                <w:sz w:val="22"/>
                <w:szCs w:val="22"/>
              </w:rPr>
            </w:pPr>
            <w:r>
              <w:rPr>
                <w:rFonts w:ascii="Calibri" w:hAnsi="Calibri"/>
                <w:sz w:val="22"/>
                <w:szCs w:val="22"/>
                <w:u w:val="single"/>
              </w:rPr>
              <w:t xml:space="preserve">Vient ensuite la 2e phase </w:t>
            </w:r>
            <w:r>
              <w:rPr>
                <w:rFonts w:ascii="Calibri" w:hAnsi="Calibri"/>
                <w:sz w:val="22"/>
                <w:szCs w:val="22"/>
              </w:rPr>
              <w:t>avec l'entrée en</w:t>
            </w:r>
            <w:r>
              <w:rPr>
                <w:rFonts w:ascii="Calibri" w:hAnsi="Calibri"/>
                <w:sz w:val="22"/>
                <w:szCs w:val="22"/>
              </w:rPr>
              <w:t xml:space="preserve"> jeu du système immunitaire. Stimulé par la présence d'un intrus viral, notre organisme se lance dans la bataille contre la maladie et inonde nos poumons de cellules immunitaires afin de limiter les dégâts et réparer le tissu pulmonaire.</w:t>
            </w:r>
          </w:p>
          <w:p w:rsidR="0062129C" w:rsidRDefault="0062129C">
            <w:pPr>
              <w:pStyle w:val="TableContents"/>
              <w:rPr>
                <w:rFonts w:ascii="Calibri" w:hAnsi="Calibri"/>
                <w:sz w:val="22"/>
                <w:szCs w:val="22"/>
              </w:rPr>
            </w:pPr>
          </w:p>
          <w:p w:rsidR="0062129C" w:rsidRDefault="00297DC6">
            <w:pPr>
              <w:pStyle w:val="TableContents"/>
              <w:rPr>
                <w:rFonts w:ascii="Calibri" w:hAnsi="Calibri"/>
                <w:sz w:val="22"/>
                <w:szCs w:val="22"/>
              </w:rPr>
            </w:pPr>
            <w:r>
              <w:rPr>
                <w:rFonts w:ascii="Calibri" w:hAnsi="Calibri"/>
                <w:sz w:val="22"/>
                <w:szCs w:val="22"/>
              </w:rPr>
              <w:t>En fonctionnement</w:t>
            </w:r>
            <w:r>
              <w:rPr>
                <w:rFonts w:ascii="Calibri" w:hAnsi="Calibri"/>
                <w:sz w:val="22"/>
                <w:szCs w:val="22"/>
              </w:rPr>
              <w:t xml:space="preserve"> normal, ce processus inflammatoire est mené avec précision et se limite aux régions infectées mais, parfois, notre système immunitaire sort de ses gonds et ces cellules détruisent tout sur leur passage, y compris les tissus sains.</w:t>
            </w:r>
          </w:p>
          <w:p w:rsidR="0062129C" w:rsidRDefault="00297DC6">
            <w:pPr>
              <w:pStyle w:val="TableContents"/>
              <w:rPr>
                <w:rFonts w:ascii="Calibri" w:hAnsi="Calibri"/>
                <w:sz w:val="22"/>
                <w:szCs w:val="22"/>
              </w:rPr>
            </w:pPr>
            <w:r>
              <w:rPr>
                <w:rFonts w:ascii="Calibri" w:hAnsi="Calibri"/>
                <w:sz w:val="22"/>
                <w:szCs w:val="22"/>
              </w:rPr>
              <w:t>« Finalement, la réponse</w:t>
            </w:r>
            <w:r>
              <w:rPr>
                <w:rFonts w:ascii="Calibri" w:hAnsi="Calibri"/>
                <w:sz w:val="22"/>
                <w:szCs w:val="22"/>
              </w:rPr>
              <w:t xml:space="preserve"> immunitaire cause plus de dégâts qu'elle n'en corrige, » poursuit </w:t>
            </w:r>
            <w:proofErr w:type="spellStart"/>
            <w:r>
              <w:rPr>
                <w:rFonts w:ascii="Calibri" w:hAnsi="Calibri"/>
                <w:sz w:val="22"/>
                <w:szCs w:val="22"/>
              </w:rPr>
              <w:t>Frieman</w:t>
            </w:r>
            <w:proofErr w:type="spellEnd"/>
            <w:r>
              <w:rPr>
                <w:rFonts w:ascii="Calibri" w:hAnsi="Calibri"/>
                <w:sz w:val="22"/>
                <w:szCs w:val="22"/>
              </w:rPr>
              <w:t>. Les poumons sont obstrués par davantage de débris et la pneumonie s'aggrave.</w:t>
            </w:r>
          </w:p>
          <w:p w:rsidR="0062129C" w:rsidRDefault="0062129C">
            <w:pPr>
              <w:pStyle w:val="TableContents"/>
              <w:rPr>
                <w:rFonts w:ascii="Calibri" w:hAnsi="Calibri"/>
                <w:sz w:val="22"/>
                <w:szCs w:val="22"/>
              </w:rPr>
            </w:pPr>
          </w:p>
          <w:p w:rsidR="0062129C" w:rsidRDefault="00297DC6">
            <w:pPr>
              <w:pStyle w:val="TableContents"/>
              <w:rPr>
                <w:rFonts w:ascii="Calibri" w:hAnsi="Calibri"/>
                <w:sz w:val="22"/>
                <w:szCs w:val="22"/>
              </w:rPr>
            </w:pPr>
            <w:r>
              <w:rPr>
                <w:rFonts w:ascii="Calibri" w:hAnsi="Calibri"/>
                <w:sz w:val="22"/>
                <w:szCs w:val="22"/>
                <w:u w:val="single"/>
              </w:rPr>
              <w:t>Pendant la troisième phase</w:t>
            </w:r>
            <w:r>
              <w:rPr>
                <w:rFonts w:ascii="Calibri" w:hAnsi="Calibri"/>
                <w:sz w:val="22"/>
                <w:szCs w:val="22"/>
              </w:rPr>
              <w:t>, la détérioration se poursuit dans les poumons et peut mener à une insuffis</w:t>
            </w:r>
            <w:r>
              <w:rPr>
                <w:rFonts w:ascii="Calibri" w:hAnsi="Calibri"/>
                <w:sz w:val="22"/>
                <w:szCs w:val="22"/>
              </w:rPr>
              <w:t>ance respiratoire. Si la mort ne les emporte pas, certains patients peuvent survivre avec une défaillance pulmonaire permanente. Selon l'OMS, le SRAS perçait des trous dans les poumons et leur donnait « une apparence de nid d'abeille », des lésions que l'o</w:t>
            </w:r>
            <w:r>
              <w:rPr>
                <w:rFonts w:ascii="Calibri" w:hAnsi="Calibri"/>
                <w:sz w:val="22"/>
                <w:szCs w:val="22"/>
              </w:rPr>
              <w:t>n retrouve chez les patients contaminés par le COVID-19.</w:t>
            </w:r>
          </w:p>
          <w:p w:rsidR="0062129C" w:rsidRDefault="00297DC6">
            <w:pPr>
              <w:pStyle w:val="TableContents"/>
              <w:rPr>
                <w:rFonts w:ascii="Calibri" w:hAnsi="Calibri"/>
                <w:sz w:val="22"/>
                <w:szCs w:val="22"/>
              </w:rPr>
            </w:pPr>
            <w:r>
              <w:rPr>
                <w:rFonts w:ascii="Calibri" w:hAnsi="Calibri"/>
                <w:sz w:val="22"/>
                <w:szCs w:val="22"/>
              </w:rPr>
              <w:t>Ces orifices sont probablement dus à l'hyperactivité du système immunitaire dont les cicatrices protègent et raffermissent les poumons.</w:t>
            </w:r>
          </w:p>
          <w:p w:rsidR="0062129C" w:rsidRDefault="0062129C">
            <w:pPr>
              <w:pStyle w:val="TableContents"/>
              <w:rPr>
                <w:rFonts w:ascii="Calibri" w:hAnsi="Calibri"/>
                <w:sz w:val="22"/>
                <w:szCs w:val="22"/>
              </w:rPr>
            </w:pPr>
          </w:p>
          <w:p w:rsidR="0062129C" w:rsidRDefault="00297DC6">
            <w:pPr>
              <w:pStyle w:val="TableContents"/>
              <w:rPr>
                <w:rFonts w:ascii="Calibri" w:hAnsi="Calibri"/>
                <w:sz w:val="22"/>
                <w:szCs w:val="22"/>
              </w:rPr>
            </w:pPr>
            <w:r>
              <w:rPr>
                <w:rFonts w:ascii="Calibri" w:hAnsi="Calibri"/>
                <w:sz w:val="22"/>
                <w:szCs w:val="22"/>
              </w:rPr>
              <w:t>Lorsque cela se produit, les malades doivent souvent être plac</w:t>
            </w:r>
            <w:r>
              <w:rPr>
                <w:rFonts w:ascii="Calibri" w:hAnsi="Calibri"/>
                <w:sz w:val="22"/>
                <w:szCs w:val="22"/>
              </w:rPr>
              <w:t>és sous ventilation assistée afin de les aider à respirer. Parallèlement, l'inflammation rend les membranes entre les sacs aériens et les vaisseaux sanguins plus perméables, ce qui peut remplir de fluides les poumons et affecter leur capacité à oxygéner le</w:t>
            </w:r>
            <w:r>
              <w:rPr>
                <w:rFonts w:ascii="Calibri" w:hAnsi="Calibri"/>
                <w:sz w:val="22"/>
                <w:szCs w:val="22"/>
              </w:rPr>
              <w:t xml:space="preserve"> sang.</w:t>
            </w:r>
          </w:p>
          <w:p w:rsidR="0062129C" w:rsidRDefault="0062129C">
            <w:pPr>
              <w:pStyle w:val="TableContents"/>
              <w:rPr>
                <w:rFonts w:ascii="Calibri" w:hAnsi="Calibri"/>
                <w:sz w:val="22"/>
                <w:szCs w:val="22"/>
              </w:rPr>
            </w:pPr>
          </w:p>
          <w:p w:rsidR="0062129C" w:rsidRDefault="00297DC6">
            <w:pPr>
              <w:pStyle w:val="TableContents"/>
              <w:rPr>
                <w:rFonts w:ascii="Calibri" w:hAnsi="Calibri"/>
                <w:sz w:val="22"/>
                <w:szCs w:val="22"/>
              </w:rPr>
            </w:pPr>
            <w:r>
              <w:rPr>
                <w:rFonts w:ascii="Calibri" w:hAnsi="Calibri"/>
                <w:sz w:val="22"/>
                <w:szCs w:val="22"/>
              </w:rPr>
              <w:lastRenderedPageBreak/>
              <w:t xml:space="preserve">« Dans les cas les plus graves, vos poumons sont inondés et vous ne pouvez plus respirer, » résume </w:t>
            </w:r>
            <w:proofErr w:type="spellStart"/>
            <w:r>
              <w:rPr>
                <w:rFonts w:ascii="Calibri" w:hAnsi="Calibri"/>
                <w:sz w:val="22"/>
                <w:szCs w:val="22"/>
              </w:rPr>
              <w:t>Frieman</w:t>
            </w:r>
            <w:proofErr w:type="spellEnd"/>
            <w:r>
              <w:rPr>
                <w:rFonts w:ascii="Calibri" w:hAnsi="Calibri"/>
                <w:sz w:val="22"/>
                <w:szCs w:val="22"/>
              </w:rPr>
              <w:t>. « C'est ainsi que les patients meurent. »</w:t>
            </w:r>
          </w:p>
          <w:p w:rsidR="0062129C" w:rsidRDefault="00297DC6">
            <w:pPr>
              <w:pStyle w:val="TableContents"/>
              <w:jc w:val="right"/>
              <w:rPr>
                <w:rFonts w:hint="eastAsia"/>
              </w:rPr>
            </w:pPr>
            <w:r>
              <w:rPr>
                <w:rFonts w:ascii="Calibri" w:hAnsi="Calibri"/>
              </w:rPr>
              <w:t xml:space="preserve"> </w:t>
            </w:r>
            <w:hyperlink r:id="rId15" w:history="1">
              <w:r>
                <w:rPr>
                  <w:sz w:val="18"/>
                  <w:szCs w:val="18"/>
                </w:rPr>
                <w:t>https://www.nationalgeographic.fr/sciences/2020/03/coronavirus-que-se-passe-t-il-dans-votre-corps-si-vous-en-etes-attei</w:t>
              </w:r>
              <w:r>
                <w:rPr>
                  <w:sz w:val="18"/>
                  <w:szCs w:val="18"/>
                </w:rPr>
                <w:t>nt</w:t>
              </w:r>
            </w:hyperlink>
          </w:p>
        </w:tc>
      </w:tr>
    </w:tbl>
    <w:p w:rsidR="0062129C" w:rsidRDefault="0062129C">
      <w:pPr>
        <w:pStyle w:val="Standard"/>
        <w:rPr>
          <w:rFonts w:ascii="Calibri" w:hAnsi="Calibri"/>
          <w:b/>
          <w:bCs/>
        </w:rPr>
      </w:pPr>
    </w:p>
    <w:tbl>
      <w:tblPr>
        <w:tblW w:w="9669" w:type="dxa"/>
        <w:tblInd w:w="-24" w:type="dxa"/>
        <w:tblLayout w:type="fixed"/>
        <w:tblCellMar>
          <w:left w:w="10" w:type="dxa"/>
          <w:right w:w="10" w:type="dxa"/>
        </w:tblCellMar>
        <w:tblLook w:val="0000" w:firstRow="0" w:lastRow="0" w:firstColumn="0" w:lastColumn="0" w:noHBand="0" w:noVBand="0"/>
      </w:tblPr>
      <w:tblGrid>
        <w:gridCol w:w="9669"/>
      </w:tblGrid>
      <w:tr w:rsidR="0062129C">
        <w:tblPrEx>
          <w:tblCellMar>
            <w:top w:w="0" w:type="dxa"/>
            <w:bottom w:w="0" w:type="dxa"/>
          </w:tblCellMar>
        </w:tblPrEx>
        <w:tc>
          <w:tcPr>
            <w:tcW w:w="966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2129C" w:rsidRDefault="00297DC6">
            <w:pPr>
              <w:pStyle w:val="TableContents"/>
              <w:rPr>
                <w:rFonts w:ascii="Calibri" w:hAnsi="Calibri"/>
              </w:rPr>
            </w:pPr>
            <w:r>
              <w:rPr>
                <w:rFonts w:ascii="Calibri" w:hAnsi="Calibri"/>
                <w:i/>
                <w:iCs/>
                <w:u w:val="single"/>
              </w:rPr>
              <w:t>Document n° 4</w:t>
            </w:r>
            <w:r>
              <w:rPr>
                <w:rFonts w:ascii="Calibri" w:hAnsi="Calibri"/>
              </w:rPr>
              <w:t xml:space="preserve"> : </w:t>
            </w:r>
            <w:r>
              <w:rPr>
                <w:rFonts w:ascii="Calibri" w:hAnsi="Calibri"/>
                <w:b/>
                <w:bCs/>
              </w:rPr>
              <w:t>illustration</w:t>
            </w:r>
            <w:r>
              <w:rPr>
                <w:rFonts w:ascii="Calibri" w:hAnsi="Calibri"/>
              </w:rPr>
              <w:t xml:space="preserve"> </w:t>
            </w:r>
            <w:r>
              <w:rPr>
                <w:rFonts w:ascii="Calibri" w:hAnsi="Calibri"/>
                <w:b/>
                <w:bCs/>
              </w:rPr>
              <w:t>physiologique de l’insuffisance respiratoire liée au covid-19</w:t>
            </w:r>
          </w:p>
          <w:p w:rsidR="0062129C" w:rsidRDefault="00297DC6">
            <w:pPr>
              <w:pStyle w:val="TableContents"/>
              <w:rPr>
                <w:rFonts w:ascii="Calibri" w:hAnsi="Calibri"/>
              </w:rPr>
            </w:pPr>
            <w:r>
              <w:rPr>
                <w:rFonts w:ascii="Calibri" w:hAnsi="Calibri"/>
                <w:noProof/>
              </w:rPr>
              <w:drawing>
                <wp:anchor distT="0" distB="0" distL="114300" distR="114300" simplePos="0" relativeHeight="251659776" behindDoc="0" locked="0" layoutInCell="1" allowOverlap="1">
                  <wp:simplePos x="0" y="0"/>
                  <wp:positionH relativeFrom="column">
                    <wp:posOffset>304920</wp:posOffset>
                  </wp:positionH>
                  <wp:positionV relativeFrom="paragraph">
                    <wp:posOffset>113760</wp:posOffset>
                  </wp:positionV>
                  <wp:extent cx="5674320" cy="5050800"/>
                  <wp:effectExtent l="0" t="0" r="2580" b="3800"/>
                  <wp:wrapTopAndBottom/>
                  <wp:docPr id="4"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5674320" cy="5050800"/>
                          </a:xfrm>
                          <a:prstGeom prst="rect">
                            <a:avLst/>
                          </a:prstGeom>
                        </pic:spPr>
                      </pic:pic>
                    </a:graphicData>
                  </a:graphic>
                </wp:anchor>
              </w:drawing>
            </w:r>
            <w:proofErr w:type="gramStart"/>
            <w:r>
              <w:rPr>
                <w:rFonts w:ascii="Calibri" w:hAnsi="Calibri"/>
                <w:i/>
                <w:iCs/>
                <w:u w:val="single"/>
              </w:rPr>
              <w:t>source</w:t>
            </w:r>
            <w:proofErr w:type="gramEnd"/>
            <w:r>
              <w:rPr>
                <w:rFonts w:ascii="Calibri" w:hAnsi="Calibri"/>
                <w:i/>
                <w:iCs/>
                <w:u w:val="single"/>
              </w:rPr>
              <w:t> :</w:t>
            </w:r>
            <w:r>
              <w:rPr>
                <w:rFonts w:ascii="Calibri" w:hAnsi="Calibri"/>
                <w:i/>
                <w:iCs/>
              </w:rPr>
              <w:t xml:space="preserve"> sciences et avenir n° spécial 879 mai 2020</w:t>
            </w:r>
          </w:p>
        </w:tc>
      </w:tr>
    </w:tbl>
    <w:p w:rsidR="0062129C" w:rsidRDefault="0062129C">
      <w:pPr>
        <w:pStyle w:val="Standard"/>
        <w:rPr>
          <w:rFonts w:ascii="Calibri" w:hAnsi="Calibri"/>
        </w:rPr>
      </w:pPr>
    </w:p>
    <w:p w:rsidR="0062129C" w:rsidRDefault="00297DC6">
      <w:pPr>
        <w:pStyle w:val="Standard"/>
        <w:rPr>
          <w:rFonts w:ascii="Calibri" w:hAnsi="Calibri"/>
        </w:rPr>
      </w:pPr>
      <w:r>
        <w:rPr>
          <w:rFonts w:ascii="Calibri" w:hAnsi="Calibri"/>
        </w:rPr>
        <w:t>Le cas du patient atteint du coronavirus correspond au cas du patient n°1.</w:t>
      </w:r>
    </w:p>
    <w:p w:rsidR="0062129C" w:rsidRDefault="00297DC6">
      <w:pPr>
        <w:pStyle w:val="Standard"/>
        <w:numPr>
          <w:ilvl w:val="1"/>
          <w:numId w:val="1"/>
        </w:numPr>
        <w:rPr>
          <w:rFonts w:ascii="Calibri" w:hAnsi="Calibri"/>
        </w:rPr>
      </w:pPr>
      <w:r>
        <w:rPr>
          <w:rFonts w:ascii="Calibri" w:hAnsi="Calibri"/>
        </w:rPr>
        <w:t>Indiquer pourquoi une perfusi</w:t>
      </w:r>
      <w:r>
        <w:rPr>
          <w:rFonts w:ascii="Calibri" w:hAnsi="Calibri"/>
        </w:rPr>
        <w:t>on de sang n’est pas utile tandis que l’oxygénation est une solution.</w:t>
      </w:r>
    </w:p>
    <w:p w:rsidR="0062129C" w:rsidRDefault="0062129C">
      <w:pPr>
        <w:pStyle w:val="Standard"/>
        <w:rPr>
          <w:rFonts w:ascii="Calibri" w:hAnsi="Calibri"/>
        </w:rPr>
      </w:pPr>
    </w:p>
    <w:p w:rsidR="0062129C" w:rsidRDefault="0062129C">
      <w:pPr>
        <w:pStyle w:val="Standard"/>
        <w:rPr>
          <w:rFonts w:ascii="Calibri" w:hAnsi="Calibri"/>
        </w:rPr>
      </w:pPr>
    </w:p>
    <w:p w:rsidR="0062129C" w:rsidRDefault="0062129C">
      <w:pPr>
        <w:pStyle w:val="Standard"/>
        <w:rPr>
          <w:rFonts w:ascii="Calibri" w:hAnsi="Calibri"/>
        </w:rPr>
      </w:pPr>
    </w:p>
    <w:p w:rsidR="0062129C" w:rsidRDefault="0062129C">
      <w:pPr>
        <w:pStyle w:val="Standard"/>
        <w:rPr>
          <w:rFonts w:ascii="Calibri" w:hAnsi="Calibri"/>
        </w:rPr>
      </w:pPr>
    </w:p>
    <w:p w:rsidR="0062129C" w:rsidRDefault="0062129C">
      <w:pPr>
        <w:pStyle w:val="Standard"/>
        <w:rPr>
          <w:rFonts w:ascii="Calibri" w:hAnsi="Calibri"/>
        </w:rPr>
      </w:pPr>
    </w:p>
    <w:p w:rsidR="0062129C" w:rsidRDefault="0062129C">
      <w:pPr>
        <w:pStyle w:val="Standard"/>
        <w:rPr>
          <w:rFonts w:ascii="Calibri" w:hAnsi="Calibri"/>
        </w:rPr>
      </w:pPr>
    </w:p>
    <w:p w:rsidR="0062129C" w:rsidRDefault="0062129C">
      <w:pPr>
        <w:pStyle w:val="Standard"/>
        <w:rPr>
          <w:rFonts w:ascii="Calibri" w:hAnsi="Calibri"/>
        </w:rPr>
      </w:pPr>
    </w:p>
    <w:p w:rsidR="0062129C" w:rsidRDefault="0062129C">
      <w:pPr>
        <w:pStyle w:val="Standard"/>
        <w:rPr>
          <w:rFonts w:ascii="Calibri" w:hAnsi="Calibri"/>
        </w:rPr>
      </w:pPr>
    </w:p>
    <w:p w:rsidR="0062129C" w:rsidRDefault="0062129C">
      <w:pPr>
        <w:pStyle w:val="Standard"/>
        <w:rPr>
          <w:rFonts w:ascii="Calibri" w:hAnsi="Calibri"/>
        </w:rPr>
      </w:pPr>
    </w:p>
    <w:p w:rsidR="0062129C" w:rsidRDefault="0062129C">
      <w:pPr>
        <w:pStyle w:val="Standard"/>
        <w:rPr>
          <w:rFonts w:ascii="Calibri" w:hAnsi="Calibri"/>
        </w:rPr>
      </w:pPr>
    </w:p>
    <w:p w:rsidR="0062129C" w:rsidRDefault="0062129C">
      <w:pPr>
        <w:pStyle w:val="Standard"/>
        <w:rPr>
          <w:rFonts w:ascii="Calibri" w:hAnsi="Calibri"/>
        </w:rPr>
      </w:pPr>
    </w:p>
    <w:p w:rsidR="0062129C" w:rsidRDefault="0062129C">
      <w:pPr>
        <w:pStyle w:val="Standard"/>
        <w:rPr>
          <w:rFonts w:ascii="Calibri" w:hAnsi="Calibri"/>
        </w:rPr>
      </w:pPr>
    </w:p>
    <w:p w:rsidR="0062129C" w:rsidRDefault="0062129C">
      <w:pPr>
        <w:pStyle w:val="Standard"/>
        <w:rPr>
          <w:rFonts w:ascii="Calibri" w:hAnsi="Calibri"/>
        </w:rPr>
      </w:pPr>
    </w:p>
    <w:p w:rsidR="0062129C" w:rsidRDefault="0062129C">
      <w:pPr>
        <w:pStyle w:val="Standard"/>
        <w:rPr>
          <w:rFonts w:ascii="Calibri" w:hAnsi="Calibri"/>
        </w:rPr>
      </w:pPr>
    </w:p>
    <w:p w:rsidR="0062129C" w:rsidRDefault="0062129C">
      <w:pPr>
        <w:pStyle w:val="Standard"/>
        <w:rPr>
          <w:rFonts w:ascii="Calibri" w:hAnsi="Calibri"/>
        </w:rPr>
      </w:pPr>
    </w:p>
    <w:p w:rsidR="0062129C" w:rsidRDefault="00297DC6">
      <w:pPr>
        <w:pStyle w:val="Standard"/>
        <w:numPr>
          <w:ilvl w:val="0"/>
          <w:numId w:val="1"/>
        </w:numPr>
        <w:rPr>
          <w:rFonts w:ascii="Calibri" w:hAnsi="Calibri"/>
          <w:b/>
          <w:bCs/>
          <w:sz w:val="28"/>
          <w:szCs w:val="28"/>
        </w:rPr>
      </w:pPr>
      <w:proofErr w:type="gramStart"/>
      <w:r>
        <w:rPr>
          <w:rFonts w:ascii="Calibri" w:hAnsi="Calibri"/>
          <w:b/>
          <w:bCs/>
          <w:sz w:val="28"/>
          <w:szCs w:val="28"/>
        </w:rPr>
        <w:t>une</w:t>
      </w:r>
      <w:proofErr w:type="gramEnd"/>
      <w:r>
        <w:rPr>
          <w:rFonts w:ascii="Calibri" w:hAnsi="Calibri"/>
          <w:b/>
          <w:bCs/>
          <w:sz w:val="28"/>
          <w:szCs w:val="28"/>
        </w:rPr>
        <w:t xml:space="preserve"> hémoglobine plus efficace : cas du ver marin</w:t>
      </w:r>
    </w:p>
    <w:p w:rsidR="0062129C" w:rsidRDefault="00297DC6">
      <w:pPr>
        <w:pStyle w:val="Standard"/>
        <w:rPr>
          <w:rFonts w:ascii="Calibri" w:hAnsi="Calibri"/>
        </w:rPr>
      </w:pPr>
      <w:hyperlink r:id="rId17" w:history="1"/>
    </w:p>
    <w:tbl>
      <w:tblPr>
        <w:tblW w:w="9638" w:type="dxa"/>
        <w:tblLayout w:type="fixed"/>
        <w:tblCellMar>
          <w:left w:w="10" w:type="dxa"/>
          <w:right w:w="10" w:type="dxa"/>
        </w:tblCellMar>
        <w:tblLook w:val="0000" w:firstRow="0" w:lastRow="0" w:firstColumn="0" w:lastColumn="0" w:noHBand="0" w:noVBand="0"/>
      </w:tblPr>
      <w:tblGrid>
        <w:gridCol w:w="9638"/>
      </w:tblGrid>
      <w:tr w:rsidR="0062129C">
        <w:tblPrEx>
          <w:tblCellMar>
            <w:top w:w="0" w:type="dxa"/>
            <w:bottom w:w="0" w:type="dxa"/>
          </w:tblCellMar>
        </w:tblPrEx>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2129C" w:rsidRDefault="00297DC6">
            <w:pPr>
              <w:pStyle w:val="TableContents"/>
              <w:rPr>
                <w:rFonts w:ascii="Calibri" w:hAnsi="Calibri"/>
                <w:b/>
                <w:bCs/>
              </w:rPr>
            </w:pPr>
            <w:r>
              <w:rPr>
                <w:rFonts w:ascii="Calibri" w:hAnsi="Calibri"/>
                <w:i/>
                <w:iCs/>
                <w:u w:val="single"/>
              </w:rPr>
              <w:t>Document 5 :</w:t>
            </w:r>
            <w:r>
              <w:rPr>
                <w:rFonts w:ascii="Calibri" w:hAnsi="Calibri"/>
                <w:b/>
                <w:bCs/>
              </w:rPr>
              <w:t xml:space="preserve"> traiter l’insuffisance respiratoire liée au coronavirus</w:t>
            </w:r>
          </w:p>
        </w:tc>
      </w:tr>
      <w:tr w:rsidR="0062129C">
        <w:tblPrEx>
          <w:tblCellMar>
            <w:top w:w="0" w:type="dxa"/>
            <w:bottom w:w="0" w:type="dxa"/>
          </w:tblCellMar>
        </w:tblPrEx>
        <w:tc>
          <w:tcPr>
            <w:tcW w:w="9638" w:type="dxa"/>
            <w:tcBorders>
              <w:left w:val="single" w:sz="2" w:space="0" w:color="000000"/>
              <w:bottom w:val="single" w:sz="2" w:space="0" w:color="000000"/>
              <w:right w:val="single" w:sz="2" w:space="0" w:color="000000"/>
            </w:tcBorders>
            <w:tcMar>
              <w:top w:w="55" w:type="dxa"/>
              <w:left w:w="55" w:type="dxa"/>
              <w:bottom w:w="55" w:type="dxa"/>
              <w:right w:w="55" w:type="dxa"/>
            </w:tcMar>
          </w:tcPr>
          <w:p w:rsidR="0062129C" w:rsidRDefault="00297DC6">
            <w:pPr>
              <w:pStyle w:val="Standard"/>
              <w:jc w:val="right"/>
              <w:rPr>
                <w:rFonts w:ascii="Calibri" w:hAnsi="Calibri"/>
              </w:rPr>
            </w:pPr>
            <w:r>
              <w:rPr>
                <w:rFonts w:ascii="Calibri" w:hAnsi="Calibri"/>
                <w:noProof/>
              </w:rPr>
              <w:drawing>
                <wp:anchor distT="0" distB="0" distL="114300" distR="114300" simplePos="0" relativeHeight="251657728" behindDoc="0" locked="0" layoutInCell="1" allowOverlap="1">
                  <wp:simplePos x="0" y="0"/>
                  <wp:positionH relativeFrom="column">
                    <wp:posOffset>791280</wp:posOffset>
                  </wp:positionH>
                  <wp:positionV relativeFrom="paragraph">
                    <wp:posOffset>106200</wp:posOffset>
                  </wp:positionV>
                  <wp:extent cx="4582799" cy="3087360"/>
                  <wp:effectExtent l="0" t="0" r="1901" b="0"/>
                  <wp:wrapTopAndBottom/>
                  <wp:docPr id="5"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lum/>
                            <a:alphaModFix/>
                            <a:extLst>
                              <a:ext uri="{28A0092B-C50C-407E-A947-70E740481C1C}">
                                <a14:useLocalDpi xmlns:a14="http://schemas.microsoft.com/office/drawing/2010/main"/>
                              </a:ext>
                            </a:extLst>
                          </a:blip>
                          <a:srcRect/>
                          <a:stretch>
                            <a:fillRect/>
                          </a:stretch>
                        </pic:blipFill>
                        <pic:spPr>
                          <a:xfrm>
                            <a:off x="0" y="0"/>
                            <a:ext cx="4582799" cy="3087360"/>
                          </a:xfrm>
                          <a:prstGeom prst="rect">
                            <a:avLst/>
                          </a:prstGeom>
                        </pic:spPr>
                      </pic:pic>
                    </a:graphicData>
                  </a:graphic>
                </wp:anchor>
              </w:drawing>
            </w:r>
            <w:hyperlink r:id="rId19" w:history="1"/>
          </w:p>
          <w:p w:rsidR="0062129C" w:rsidRDefault="00297DC6">
            <w:pPr>
              <w:pStyle w:val="Standard"/>
              <w:jc w:val="right"/>
              <w:rPr>
                <w:rFonts w:ascii="Calibri" w:hAnsi="Calibri"/>
              </w:rPr>
            </w:pPr>
            <w:r>
              <w:rPr>
                <w:rFonts w:ascii="Calibri" w:hAnsi="Calibri"/>
                <w:sz w:val="20"/>
                <w:szCs w:val="20"/>
              </w:rPr>
              <w:t xml:space="preserve">source: </w:t>
            </w:r>
            <w:hyperlink r:id="rId20" w:history="1">
              <w:r>
                <w:rPr>
                  <w:rFonts w:ascii="Calibri" w:hAnsi="Calibri"/>
                  <w:sz w:val="20"/>
                  <w:szCs w:val="20"/>
                </w:rPr>
                <w:t>https://france3-regions.francetvinfo.fr/bretagne/finistere/coronavirus-hemoglobine-ver-marin-va-t-elle-sauver-vies-1805324.html</w:t>
              </w:r>
            </w:hyperlink>
          </w:p>
        </w:tc>
      </w:tr>
      <w:tr w:rsidR="0062129C">
        <w:tblPrEx>
          <w:tblCellMar>
            <w:top w:w="0" w:type="dxa"/>
            <w:bottom w:w="0" w:type="dxa"/>
          </w:tblCellMar>
        </w:tblPrEx>
        <w:tc>
          <w:tcPr>
            <w:tcW w:w="9638" w:type="dxa"/>
            <w:tcBorders>
              <w:left w:val="single" w:sz="2" w:space="0" w:color="000000"/>
              <w:bottom w:val="single" w:sz="2" w:space="0" w:color="000000"/>
              <w:right w:val="single" w:sz="2" w:space="0" w:color="000000"/>
            </w:tcBorders>
            <w:tcMar>
              <w:top w:w="55" w:type="dxa"/>
              <w:left w:w="55" w:type="dxa"/>
              <w:bottom w:w="55" w:type="dxa"/>
              <w:right w:w="55" w:type="dxa"/>
            </w:tcMar>
          </w:tcPr>
          <w:p w:rsidR="0062129C" w:rsidRDefault="00297DC6">
            <w:pPr>
              <w:pStyle w:val="Standard"/>
              <w:rPr>
                <w:rFonts w:ascii="Calibri" w:hAnsi="Calibri"/>
              </w:rPr>
            </w:pPr>
            <w:r>
              <w:rPr>
                <w:rFonts w:ascii="Calibri" w:hAnsi="Calibri"/>
                <w:i/>
                <w:iCs/>
                <w:u w:val="single"/>
              </w:rPr>
              <w:t>Ressource n° 5 </w:t>
            </w:r>
            <w:r>
              <w:rPr>
                <w:rFonts w:ascii="Calibri" w:hAnsi="Calibri"/>
              </w:rPr>
              <w:t xml:space="preserve">:   vidéo </w:t>
            </w:r>
            <w:proofErr w:type="spellStart"/>
            <w:r>
              <w:rPr>
                <w:rFonts w:ascii="Calibri" w:hAnsi="Calibri"/>
              </w:rPr>
              <w:t>arte</w:t>
            </w:r>
            <w:proofErr w:type="spellEnd"/>
            <w:r>
              <w:rPr>
                <w:rFonts w:ascii="Calibri" w:hAnsi="Calibri"/>
              </w:rPr>
              <w:t xml:space="preserve"> (11 min 50)</w:t>
            </w:r>
          </w:p>
          <w:p w:rsidR="0062129C" w:rsidRDefault="00297DC6">
            <w:pPr>
              <w:pStyle w:val="Standard"/>
              <w:rPr>
                <w:rFonts w:ascii="Calibri" w:hAnsi="Calibri"/>
              </w:rPr>
            </w:pPr>
            <w:r>
              <w:rPr>
                <w:rFonts w:ascii="Calibri" w:hAnsi="Calibri"/>
              </w:rPr>
              <w:t xml:space="preserve"> </w:t>
            </w:r>
            <w:hyperlink r:id="rId21" w:history="1">
              <w:r>
                <w:rPr>
                  <w:rFonts w:ascii="Calibri" w:hAnsi="Calibri"/>
                </w:rPr>
                <w:t>https://www.youtube.com/watch?v=Q2LCb4Eromc</w:t>
              </w:r>
            </w:hyperlink>
          </w:p>
        </w:tc>
      </w:tr>
    </w:tbl>
    <w:p w:rsidR="0062129C" w:rsidRDefault="0062129C">
      <w:pPr>
        <w:pStyle w:val="Standard"/>
        <w:rPr>
          <w:rFonts w:ascii="Calibri" w:hAnsi="Calibri"/>
        </w:rPr>
      </w:pPr>
    </w:p>
    <w:p w:rsidR="0062129C" w:rsidRDefault="00297DC6">
      <w:pPr>
        <w:pStyle w:val="Standard"/>
        <w:numPr>
          <w:ilvl w:val="1"/>
          <w:numId w:val="1"/>
        </w:numPr>
        <w:rPr>
          <w:rFonts w:ascii="Calibri" w:hAnsi="Calibri"/>
        </w:rPr>
      </w:pPr>
      <w:r>
        <w:rPr>
          <w:rFonts w:ascii="Calibri" w:hAnsi="Calibri"/>
        </w:rPr>
        <w:t>Comparer l’hémoglobine humaine et l’hémoglobine de ce ver.</w:t>
      </w:r>
    </w:p>
    <w:p w:rsidR="0062129C" w:rsidRDefault="0062129C">
      <w:pPr>
        <w:pStyle w:val="Standard"/>
        <w:rPr>
          <w:rFonts w:ascii="Calibri" w:hAnsi="Calibri"/>
          <w:color w:val="006600"/>
        </w:rPr>
      </w:pPr>
    </w:p>
    <w:p w:rsidR="0062129C" w:rsidRDefault="00297DC6">
      <w:pPr>
        <w:pStyle w:val="Standard"/>
        <w:numPr>
          <w:ilvl w:val="1"/>
          <w:numId w:val="1"/>
        </w:numPr>
        <w:rPr>
          <w:rFonts w:ascii="Calibri" w:hAnsi="Calibri"/>
        </w:rPr>
      </w:pPr>
      <w:r>
        <w:rPr>
          <w:rFonts w:ascii="Calibri" w:hAnsi="Calibri"/>
        </w:rPr>
        <w:t>L’information scientifique présentée par France 3 est-elle correcte, argumenter votre réponse.</w:t>
      </w:r>
    </w:p>
    <w:p w:rsidR="0062129C" w:rsidRDefault="0062129C">
      <w:pPr>
        <w:pStyle w:val="Standard"/>
        <w:rPr>
          <w:rFonts w:ascii="Calibri" w:hAnsi="Calibri"/>
        </w:rPr>
      </w:pPr>
    </w:p>
    <w:sectPr w:rsidR="0062129C">
      <w:headerReference w:type="default" r:id="rId22"/>
      <w:footerReference w:type="default" r:id="rId23"/>
      <w:pgSz w:w="11906" w:h="16838"/>
      <w:pgMar w:top="567" w:right="1134" w:bottom="567"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7DC6" w:rsidRDefault="00297DC6">
      <w:pPr>
        <w:rPr>
          <w:rFonts w:hint="eastAsia"/>
        </w:rPr>
      </w:pPr>
      <w:r>
        <w:separator/>
      </w:r>
    </w:p>
  </w:endnote>
  <w:endnote w:type="continuationSeparator" w:id="0">
    <w:p w:rsidR="00297DC6" w:rsidRDefault="00297DC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Liberation Sans">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2AFF" w:usb1="C000ACFF" w:usb2="00000009" w:usb3="00000000" w:csb0="000001FF" w:csb1="00000000"/>
  </w:font>
  <w:font w:name="Calligraphic">
    <w:altName w:val="Calibri"/>
    <w:panose1 w:val="020B0604020202020204"/>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510" w:rsidRDefault="003E0510" w:rsidP="003E0510">
    <w:pPr>
      <w:pStyle w:val="Pieddepage"/>
    </w:pPr>
    <w:r>
      <w:rPr>
        <w:noProof/>
      </w:rPr>
      <w:drawing>
        <wp:inline distT="0" distB="0" distL="0" distR="0" wp14:anchorId="6748D6FF" wp14:editId="706CDE22">
          <wp:extent cx="770709" cy="365307"/>
          <wp:effectExtent l="0" t="0" r="4445"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0-05-06 à 12.33.18.png"/>
                  <pic:cNvPicPr/>
                </pic:nvPicPr>
                <pic:blipFill>
                  <a:blip r:embed="rId1">
                    <a:extLst>
                      <a:ext uri="{28A0092B-C50C-407E-A947-70E740481C1C}">
                        <a14:useLocalDpi xmlns:a14="http://schemas.microsoft.com/office/drawing/2010/main" val="0"/>
                      </a:ext>
                    </a:extLst>
                  </a:blip>
                  <a:stretch>
                    <a:fillRect/>
                  </a:stretch>
                </pic:blipFill>
                <pic:spPr>
                  <a:xfrm>
                    <a:off x="0" y="0"/>
                    <a:ext cx="782634" cy="370959"/>
                  </a:xfrm>
                  <a:prstGeom prst="rect">
                    <a:avLst/>
                  </a:prstGeom>
                </pic:spPr>
              </pic:pic>
            </a:graphicData>
          </a:graphic>
        </wp:inline>
      </w:drawing>
    </w:r>
    <w:r>
      <w:t xml:space="preserve"> </w:t>
    </w:r>
    <w:r>
      <w:t xml:space="preserve"> </w:t>
    </w:r>
    <w:proofErr w:type="gramStart"/>
    <w:r>
      <w:t>document</w:t>
    </w:r>
    <w:proofErr w:type="gramEnd"/>
    <w:r>
      <w:t xml:space="preserve"> conçu par </w:t>
    </w:r>
    <w:r>
      <w:t>Fanny PLANQUE</w:t>
    </w:r>
  </w:p>
  <w:p w:rsidR="00CB7E74" w:rsidRDefault="00297DC6">
    <w:pPr>
      <w:pStyle w:val="Pieddepage"/>
      <w:jc w:val="right"/>
      <w:rPr>
        <w:rFonts w:hint="eastAsia"/>
      </w:rPr>
    </w:pPr>
    <w:r>
      <w:fldChar w:fldCharType="begin"/>
    </w:r>
    <w:r>
      <w:instrText xml:space="preserve"> PAGE </w:instrText>
    </w:r>
    <w:r>
      <w:rPr>
        <w:rFonts w:hint="eastAsia"/>
      </w:rPr>
      <w:fldChar w:fldCharType="separate"/>
    </w:r>
    <w:r>
      <w:t>6</w:t>
    </w:r>
    <w:r>
      <w:fldChar w:fldCharType="end"/>
    </w:r>
    <w:r>
      <w:t>/</w:t>
    </w:r>
    <w:r>
      <w:fldChar w:fldCharType="begin"/>
    </w:r>
    <w:r>
      <w:instrText xml:space="preserve"> NUMPAGES </w:instrText>
    </w:r>
    <w:r>
      <w:rPr>
        <w:rFonts w:hint="eastAsia"/>
      </w:rPr>
      <w:fldChar w:fldCharType="separate"/>
    </w:r>
    <w: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7DC6" w:rsidRDefault="00297DC6">
      <w:pPr>
        <w:rPr>
          <w:rFonts w:hint="eastAsia"/>
        </w:rPr>
      </w:pPr>
      <w:r>
        <w:rPr>
          <w:color w:val="000000"/>
        </w:rPr>
        <w:separator/>
      </w:r>
    </w:p>
  </w:footnote>
  <w:footnote w:type="continuationSeparator" w:id="0">
    <w:p w:rsidR="00297DC6" w:rsidRDefault="00297DC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7E74" w:rsidRDefault="00297DC6">
    <w:pPr>
      <w:pStyle w:val="Standard"/>
      <w:rPr>
        <w:rFonts w:ascii="Calligraphic" w:hAnsi="Calligraphic" w:hint="eastAsia"/>
        <w:i/>
        <w:iCs/>
        <w:sz w:val="20"/>
        <w:szCs w:val="20"/>
      </w:rPr>
    </w:pPr>
    <w:r>
      <w:rPr>
        <w:rFonts w:ascii="Calligraphic" w:hAnsi="Calligraphic"/>
        <w:sz w:val="20"/>
        <w:szCs w:val="20"/>
      </w:rPr>
      <w:t>ANALYSE D’UN SUJET D’ACTUALITÉ</w:t>
    </w:r>
    <w:r>
      <w:rPr>
        <w:rFonts w:ascii="Calligraphic" w:hAnsi="Calligraphic"/>
        <w:sz w:val="20"/>
        <w:szCs w:val="20"/>
      </w:rPr>
      <w:tab/>
    </w:r>
    <w:r>
      <w:rPr>
        <w:rFonts w:ascii="Calligraphic" w:hAnsi="Calligraphic"/>
        <w:i/>
        <w:iCs/>
        <w:sz w:val="20"/>
        <w:szCs w:val="20"/>
      </w:rPr>
      <w:tab/>
    </w:r>
    <w:r>
      <w:rPr>
        <w:rFonts w:ascii="Calligraphic" w:hAnsi="Calligraphic"/>
        <w:i/>
        <w:iCs/>
        <w:sz w:val="20"/>
        <w:szCs w:val="20"/>
      </w:rPr>
      <w:tab/>
      <w:t xml:space="preserve">         </w:t>
    </w:r>
    <w:r>
      <w:rPr>
        <w:rFonts w:ascii="Calligraphic" w:hAnsi="Calligraphic"/>
        <w:i/>
        <w:iCs/>
        <w:sz w:val="20"/>
        <w:szCs w:val="20"/>
      </w:rPr>
      <w:tab/>
    </w:r>
    <w:r>
      <w:rPr>
        <w:rFonts w:ascii="Calligraphic" w:hAnsi="Calligraphic"/>
        <w:i/>
        <w:iCs/>
        <w:sz w:val="20"/>
        <w:szCs w:val="20"/>
      </w:rPr>
      <w:tab/>
    </w:r>
    <w:r>
      <w:rPr>
        <w:rFonts w:ascii="Calligraphic" w:hAnsi="Calligraphic"/>
        <w:i/>
        <w:iCs/>
        <w:sz w:val="20"/>
        <w:szCs w:val="20"/>
      </w:rPr>
      <w:tab/>
      <w:t xml:space="preserve">         thème :</w:t>
    </w:r>
    <w:r>
      <w:rPr>
        <w:rFonts w:ascii="Calligraphic" w:hAnsi="Calligraphic"/>
        <w:sz w:val="20"/>
        <w:szCs w:val="20"/>
      </w:rPr>
      <w:t xml:space="preserve"> santé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61B5"/>
    <w:multiLevelType w:val="multilevel"/>
    <w:tmpl w:val="5D7257C2"/>
    <w:lvl w:ilvl="0">
      <w:start w:val="1"/>
      <w:numFmt w:val="upp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1" w15:restartNumberingAfterBreak="0">
    <w:nsid w:val="478D25D4"/>
    <w:multiLevelType w:val="multilevel"/>
    <w:tmpl w:val="BC8CF294"/>
    <w:lvl w:ilvl="0">
      <w:start w:val="1"/>
      <w:numFmt w:val="decimal"/>
      <w:lvlText w:val=" %1 "/>
      <w:lvlJc w:val="left"/>
      <w:pPr>
        <w:ind w:left="720" w:hanging="360"/>
      </w:pPr>
    </w:lvl>
    <w:lvl w:ilvl="1">
      <w:start w:val="1"/>
      <w:numFmt w:val="decimal"/>
      <w:lvlText w:val=" %1.%2 "/>
      <w:lvlJc w:val="left"/>
      <w:pPr>
        <w:ind w:left="1080" w:hanging="360"/>
      </w:pPr>
    </w:lvl>
    <w:lvl w:ilvl="2">
      <w:start w:val="1"/>
      <w:numFmt w:val="decimal"/>
      <w:lvlText w:val=" %1.%2.%3 "/>
      <w:lvlJc w:val="left"/>
      <w:pPr>
        <w:ind w:left="1440" w:hanging="360"/>
      </w:pPr>
    </w:lvl>
    <w:lvl w:ilvl="3">
      <w:start w:val="1"/>
      <w:numFmt w:val="decimal"/>
      <w:lvlText w:val=" %1.%2.%3.%4 "/>
      <w:lvlJc w:val="left"/>
      <w:pPr>
        <w:ind w:left="1800" w:hanging="360"/>
      </w:pPr>
    </w:lvl>
    <w:lvl w:ilvl="4">
      <w:start w:val="1"/>
      <w:numFmt w:val="decimal"/>
      <w:lvlText w:val=" %1.%2.%3.%4.%5 "/>
      <w:lvlJc w:val="left"/>
      <w:pPr>
        <w:ind w:left="2160" w:hanging="360"/>
      </w:pPr>
    </w:lvl>
    <w:lvl w:ilvl="5">
      <w:start w:val="1"/>
      <w:numFmt w:val="decimal"/>
      <w:lvlText w:val=" %1.%2.%3.%4.%5.%6 "/>
      <w:lvlJc w:val="left"/>
      <w:pPr>
        <w:ind w:left="2520" w:hanging="360"/>
      </w:pPr>
    </w:lvl>
    <w:lvl w:ilvl="6">
      <w:start w:val="1"/>
      <w:numFmt w:val="decimal"/>
      <w:lvlText w:val=" %1.%2.%3.%4.%5.%6.%7 "/>
      <w:lvlJc w:val="left"/>
      <w:pPr>
        <w:ind w:left="2880" w:hanging="360"/>
      </w:pPr>
    </w:lvl>
    <w:lvl w:ilvl="7">
      <w:start w:val="1"/>
      <w:numFmt w:val="decimal"/>
      <w:lvlText w:val=" %1.%2.%3.%4.%5.%6.%7.%8 "/>
      <w:lvlJc w:val="left"/>
      <w:pPr>
        <w:ind w:left="3240" w:hanging="360"/>
      </w:pPr>
    </w:lvl>
    <w:lvl w:ilvl="8">
      <w:start w:val="1"/>
      <w:numFmt w:val="decimal"/>
      <w:lvlText w:val=" %1.%2.%3.%4.%5.%6.%7.%8.%9 "/>
      <w:lvlJc w:val="left"/>
      <w:pPr>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62129C"/>
    <w:rsid w:val="0012496D"/>
    <w:rsid w:val="00297DC6"/>
    <w:rsid w:val="003E0510"/>
    <w:rsid w:val="006212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B92B4F7"/>
  <w15:docId w15:val="{5BDCF9A6-EBD5-8B4D-97AA-1C4609C44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Lucida Sans"/>
        <w:kern w:val="3"/>
        <w:sz w:val="24"/>
        <w:szCs w:val="24"/>
        <w:lang w:val="fr-FR" w:eastAsia="zh-CN" w:bidi="hi-IN"/>
      </w:rPr>
    </w:rPrDefault>
    <w:pPrDefault>
      <w:pPr>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Pieddepage">
    <w:name w:val="footer"/>
    <w:basedOn w:val="Standard"/>
    <w:link w:val="PieddepageCar"/>
    <w:uiPriority w:val="99"/>
    <w:pPr>
      <w:suppressLineNumbers/>
      <w:tabs>
        <w:tab w:val="center" w:pos="4819"/>
        <w:tab w:val="right" w:pos="9638"/>
      </w:tabs>
    </w:pPr>
  </w:style>
  <w:style w:type="paragraph" w:customStyle="1" w:styleId="TableContents">
    <w:name w:val="Table Contents"/>
    <w:basedOn w:val="Standard"/>
    <w:pPr>
      <w:suppressLineNumbers/>
    </w:pPr>
  </w:style>
  <w:style w:type="paragraph" w:styleId="En-tte">
    <w:name w:val="header"/>
    <w:basedOn w:val="Standard"/>
    <w:pPr>
      <w:suppressLineNumbers/>
      <w:tabs>
        <w:tab w:val="center" w:pos="4819"/>
        <w:tab w:val="right" w:pos="9638"/>
      </w:tabs>
    </w:pPr>
  </w:style>
  <w:style w:type="paragraph" w:customStyle="1" w:styleId="TableHeading">
    <w:name w:val="Table Heading"/>
    <w:basedOn w:val="TableContents"/>
    <w:pPr>
      <w:jc w:val="center"/>
    </w:pPr>
    <w:rPr>
      <w:b/>
      <w:bCs/>
    </w:rPr>
  </w:style>
  <w:style w:type="character" w:customStyle="1" w:styleId="Internetlink">
    <w:name w:val="Internet link"/>
    <w:rPr>
      <w:color w:val="000080"/>
      <w:u w:val="single"/>
      <w:lang/>
    </w:rPr>
  </w:style>
  <w:style w:type="character" w:customStyle="1" w:styleId="VisitedInternetLink">
    <w:name w:val="Visited Internet Link"/>
    <w:rPr>
      <w:color w:val="800000"/>
      <w:u w:val="single"/>
      <w:lang/>
    </w:rPr>
  </w:style>
  <w:style w:type="character" w:customStyle="1" w:styleId="PieddepageCar">
    <w:name w:val="Pied de page Car"/>
    <w:basedOn w:val="Policepardfaut"/>
    <w:link w:val="Pieddepage"/>
    <w:uiPriority w:val="99"/>
    <w:rsid w:val="003E05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uxbOCOK027M" TargetMode="External"/><Relationship Id="rId13" Type="http://schemas.openxmlformats.org/officeDocument/2006/relationships/hyperlink" Target="https://www.youtube.com/watch?v=ronjfdsaLdg"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youtube.com/watch?v=Q2LCb4Eromc" TargetMode="External"/><Relationship Id="rId7" Type="http://schemas.openxmlformats.org/officeDocument/2006/relationships/hyperlink" Target="https://www.youtube.com/watch?v=1k_3UJd8gis" TargetMode="External"/><Relationship Id="rId12" Type="http://schemas.openxmlformats.org/officeDocument/2006/relationships/hyperlink" Target="https://www.youtube.com/watch?v=MW0avyLWVDM" TargetMode="External"/><Relationship Id="rId17" Type="http://schemas.openxmlformats.org/officeDocument/2006/relationships/hyperlink" Target="https://www.youtube.com/watch?v=tXvi8lB40Q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france3-regions.francetvinfo.fr/bretagne/finistere/coronavirus-hemoglobine-ver-marin-va-t-elle-sauver-vies-1805324.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ationalgeographic.fr/sciences/2020/03/coronavirus-que-se-passe-t-il-dans-votre-corps-si-vous-en-etes-atteint"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youtube.com/watch?v=tXvi8lB40QA"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watch?v=oiLQufIVOKg"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1480</Words>
  <Characters>8141</Characters>
  <Application>Microsoft Office Word</Application>
  <DocSecurity>0</DocSecurity>
  <Lines>67</Lines>
  <Paragraphs>19</Paragraphs>
  <ScaleCrop>false</ScaleCrop>
  <Company/>
  <LinksUpToDate>false</LinksUpToDate>
  <CharactersWithSpaces>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Géraldine Carayol</cp:lastModifiedBy>
  <cp:revision>3</cp:revision>
  <dcterms:created xsi:type="dcterms:W3CDTF">2020-05-17T08:06:00Z</dcterms:created>
  <dcterms:modified xsi:type="dcterms:W3CDTF">2020-05-17T08:07:00Z</dcterms:modified>
</cp:coreProperties>
</file>