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21" w:after="0"/>
        <w:ind w:left="12"/>
        <w:jc w:val="center"/>
        <w:rPr>
          <w:b/>
          <w:bCs/>
          <w:color w:themeColor="accent6" w:val="F79646"/>
          <w:sz w:val="36"/>
          <w:szCs w:val="36"/>
        </w:rPr>
      </w:pPr>
      <w:r>
        <w:rPr>
          <w:b/>
          <w:bCs/>
          <w:color w:themeColor="accent6" w:val="F79646"/>
          <w:sz w:val="36"/>
          <w:szCs w:val="36"/>
        </w:rPr>
        <w:t>Accompagner la rédaction d’une lettre de motivation à l’ère de l’IA</w:t>
      </w:r>
    </w:p>
    <w:p>
      <w:pPr>
        <w:pStyle w:val="BodyText"/>
        <w:ind w:left="12"/>
        <w:jc w:val="center"/>
        <w:rPr>
          <w:b/>
          <w:bCs/>
          <w:color w:themeColor="accent6" w:val="F79646"/>
          <w:sz w:val="16"/>
          <w:szCs w:val="16"/>
        </w:rPr>
      </w:pPr>
      <w:r>
        <w:rPr>
          <w:b/>
          <w:bCs/>
          <w:color w:themeColor="accent6" w:val="F79646"/>
          <w:sz w:val="16"/>
          <w:szCs w:val="16"/>
        </w:rPr>
      </w:r>
    </w:p>
    <w:p>
      <w:pPr>
        <w:pStyle w:val="BodyText"/>
        <w:spacing w:before="0" w:after="0"/>
        <w:rPr>
          <w:sz w:val="20"/>
        </w:rPr>
      </w:pPr>
      <w:r>
        <w:rPr>
          <w:b/>
          <w:bCs/>
          <w:color w:themeColor="accent6" w:val="F79646"/>
          <w:sz w:val="20"/>
        </w:rPr>
        <w:t>Niveau(x) concerné(s)</w:t>
      </w:r>
      <w:r>
        <w:rPr>
          <w:color w:themeColor="accent6" w:val="F79646"/>
          <w:sz w:val="20"/>
        </w:rPr>
        <w:t> </w:t>
      </w:r>
      <w:r>
        <w:rPr>
          <w:sz w:val="20"/>
        </w:rPr>
        <w:t>: BTS 1</w:t>
      </w:r>
      <w:r>
        <w:rPr>
          <w:sz w:val="20"/>
          <w:vertAlign w:val="superscript"/>
        </w:rPr>
        <w:t>ère</w:t>
      </w:r>
      <w:r>
        <w:rPr>
          <w:sz w:val="20"/>
        </w:rPr>
        <w:t xml:space="preserve"> année , bloc 4 des BTS </w:t>
      </w:r>
    </w:p>
    <w:p>
      <w:pPr>
        <w:pStyle w:val="BodyText"/>
        <w:spacing w:before="0" w:after="0"/>
        <w:rPr>
          <w:sz w:val="10"/>
          <w:szCs w:val="10"/>
        </w:rPr>
      </w:pPr>
      <w:r>
        <w:rPr>
          <w:sz w:val="10"/>
          <w:szCs w:val="10"/>
        </w:rPr>
      </w:r>
    </w:p>
    <w:p>
      <w:pPr>
        <w:pStyle w:val="BodyText"/>
        <w:spacing w:before="0" w:after="0"/>
        <w:rPr>
          <w:color w:themeColor="text1" w:val="000000"/>
          <w:sz w:val="20"/>
        </w:rPr>
      </w:pPr>
      <w:r>
        <w:rPr>
          <w:b/>
          <w:bCs/>
          <w:color w:themeColor="accent6" w:val="F79646"/>
          <w:sz w:val="20"/>
        </w:rPr>
        <w:t>Problématique(s) abordée(s) </w:t>
      </w:r>
      <w:r>
        <w:rPr>
          <w:color w:themeColor="text1" w:val="000000"/>
          <w:sz w:val="20"/>
        </w:rPr>
        <w:t xml:space="preserve">: </w:t>
      </w:r>
    </w:p>
    <w:p>
      <w:pPr>
        <w:pStyle w:val="BodyText"/>
        <w:spacing w:before="0" w:after="0"/>
        <w:rPr>
          <w:color w:themeColor="text1" w:val="000000"/>
          <w:sz w:val="20"/>
        </w:rPr>
      </w:pPr>
      <w:r>
        <w:rPr>
          <w:color w:themeColor="text1" w:val="000000"/>
          <w:sz w:val="20"/>
        </w:rPr>
        <w:t>- Comment identifier les éléments indispensables d'une lettre de motivation et comprendre sa structure pour réaliser une candidature efficace pour un stage en laboratoire ?</w:t>
      </w:r>
    </w:p>
    <w:p>
      <w:pPr>
        <w:pStyle w:val="BodyText"/>
        <w:spacing w:before="0" w:after="0"/>
        <w:rPr>
          <w:color w:themeColor="text1" w:val="000000"/>
          <w:sz w:val="20"/>
        </w:rPr>
      </w:pPr>
      <w:r>
        <w:rPr>
          <w:color w:themeColor="text1" w:val="000000"/>
          <w:sz w:val="20"/>
        </w:rPr>
        <w:t>- Comment utiliser l’IA pour corriger et enrichir une lettre de motivation tout en conservant un style personnel ?</w:t>
      </w:r>
    </w:p>
    <w:p>
      <w:pPr>
        <w:pStyle w:val="BodyText"/>
        <w:spacing w:before="0" w:after="0"/>
        <w:rPr>
          <w:b/>
          <w:bCs/>
          <w:color w:themeColor="accent6" w:val="F79646"/>
          <w:sz w:val="10"/>
          <w:szCs w:val="18"/>
        </w:rPr>
      </w:pPr>
      <w:r>
        <w:rPr>
          <w:b/>
          <w:bCs/>
          <w:color w:themeColor="accent6" w:val="F79646"/>
          <w:sz w:val="10"/>
          <w:szCs w:val="18"/>
        </w:rPr>
      </w:r>
    </w:p>
    <w:p>
      <w:pPr>
        <w:pStyle w:val="BodyText"/>
        <w:spacing w:before="0" w:after="0"/>
        <w:rPr>
          <w:sz w:val="20"/>
        </w:rPr>
      </w:pPr>
      <w:r>
        <w:rPr>
          <w:b/>
          <w:bCs/>
          <w:color w:themeColor="accent6" w:val="F79646"/>
          <w:sz w:val="20"/>
        </w:rPr>
        <w:t>Objectifs généraux visés</w:t>
      </w:r>
      <w:r>
        <w:rPr>
          <w:color w:themeColor="accent6" w:val="F79646"/>
          <w:sz w:val="20"/>
        </w:rPr>
        <w:t> </w:t>
      </w:r>
      <w:r>
        <w:rPr>
          <w:sz w:val="20"/>
        </w:rPr>
        <w:t>:</w:t>
      </w:r>
    </w:p>
    <w:tbl>
      <w:tblPr>
        <w:tblStyle w:val="Grilledutableau"/>
        <w:tblW w:w="155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769"/>
        <w:gridCol w:w="7768"/>
      </w:tblGrid>
      <w:tr>
        <w:trPr/>
        <w:tc>
          <w:tcPr>
            <w:tcW w:w="7769" w:type="dxa"/>
            <w:tcBorders>
              <w:top w:val="nil"/>
              <w:left w:val="nil"/>
              <w:bottom w:val="nil"/>
              <w:right w:val="nil"/>
            </w:tcBorders>
          </w:tcPr>
          <w:p>
            <w:pPr>
              <w:pStyle w:val="BodyText"/>
              <w:suppressAutoHyphens w:val="true"/>
              <w:spacing w:before="0" w:after="0"/>
              <w:jc w:val="left"/>
              <w:rPr>
                <w:sz w:val="20"/>
              </w:rPr>
            </w:pPr>
            <w:r>
              <w:rPr>
                <w:rFonts w:eastAsia="Calibri"/>
                <w:kern w:val="0"/>
                <w:sz w:val="20"/>
                <w:lang w:eastAsia="en-US" w:bidi="ar-SA"/>
              </w:rPr>
              <w:t>- Identifier les éléments essentiels d’une lettre de motivation (forme et contenu).</w:t>
            </w:r>
          </w:p>
          <w:p>
            <w:pPr>
              <w:pStyle w:val="BodyText"/>
              <w:suppressAutoHyphens w:val="true"/>
              <w:spacing w:before="0" w:after="0"/>
              <w:jc w:val="left"/>
              <w:rPr>
                <w:sz w:val="20"/>
              </w:rPr>
            </w:pPr>
            <w:r>
              <w:rPr>
                <w:rFonts w:eastAsia="Calibri"/>
                <w:kern w:val="0"/>
                <w:sz w:val="20"/>
                <w:lang w:eastAsia="en-US" w:bidi="ar-SA"/>
              </w:rPr>
              <w:t>- Comprendre la structure logique d’une lettre de motivation</w:t>
            </w:r>
          </w:p>
          <w:p>
            <w:pPr>
              <w:pStyle w:val="BodyText"/>
              <w:suppressAutoHyphens w:val="true"/>
              <w:spacing w:before="0" w:after="0"/>
              <w:jc w:val="left"/>
              <w:rPr>
                <w:sz w:val="20"/>
              </w:rPr>
            </w:pPr>
            <w:r>
              <w:rPr>
                <w:rFonts w:eastAsia="Calibri"/>
                <w:kern w:val="0"/>
                <w:sz w:val="20"/>
                <w:lang w:eastAsia="en-US" w:bidi="ar-SA"/>
              </w:rPr>
              <w:t>- Différencier une lettre de motivation efficace d’une lettre incomplète ou mal construite.</w:t>
            </w:r>
          </w:p>
        </w:tc>
        <w:tc>
          <w:tcPr>
            <w:tcW w:w="7768" w:type="dxa"/>
            <w:tcBorders>
              <w:top w:val="nil"/>
              <w:left w:val="nil"/>
              <w:bottom w:val="nil"/>
              <w:right w:val="nil"/>
            </w:tcBorders>
          </w:tcPr>
          <w:p>
            <w:pPr>
              <w:pStyle w:val="BodyText"/>
              <w:suppressAutoHyphens w:val="true"/>
              <w:spacing w:before="0" w:after="0"/>
              <w:jc w:val="left"/>
              <w:rPr>
                <w:sz w:val="20"/>
              </w:rPr>
            </w:pPr>
            <w:r>
              <w:rPr>
                <w:rFonts w:eastAsia="Calibri"/>
                <w:kern w:val="0"/>
                <w:sz w:val="20"/>
                <w:lang w:eastAsia="en-US" w:bidi="ar-SA"/>
              </w:rPr>
              <w:t>- Prendre conscience des attentes des recruteurs dans le secteur de biomédical.</w:t>
            </w:r>
          </w:p>
          <w:p>
            <w:pPr>
              <w:pStyle w:val="BodyText"/>
              <w:suppressAutoHyphens w:val="true"/>
              <w:spacing w:before="0" w:after="0"/>
              <w:jc w:val="left"/>
              <w:rPr>
                <w:sz w:val="20"/>
              </w:rPr>
            </w:pPr>
            <w:r>
              <w:rPr>
                <w:rFonts w:eastAsia="Calibri"/>
                <w:kern w:val="0"/>
                <w:sz w:val="20"/>
                <w:lang w:eastAsia="en-US" w:bidi="ar-SA"/>
              </w:rPr>
              <w:t>- Permettre aux étudiants d’améliorer leur lettre de motivation en autonomie.</w:t>
            </w:r>
          </w:p>
          <w:p>
            <w:pPr>
              <w:pStyle w:val="BodyText"/>
              <w:suppressAutoHyphens w:val="true"/>
              <w:spacing w:before="0" w:after="0"/>
              <w:jc w:val="left"/>
              <w:rPr>
                <w:sz w:val="20"/>
              </w:rPr>
            </w:pPr>
            <w:r>
              <w:rPr>
                <w:rFonts w:eastAsia="Calibri"/>
                <w:kern w:val="0"/>
                <w:sz w:val="20"/>
                <w:lang w:eastAsia="en-US" w:bidi="ar-SA"/>
              </w:rPr>
              <w:t>- Renforcer la confiance des étudiants dans l’écriture professionnelle.</w:t>
            </w:r>
          </w:p>
        </w:tc>
      </w:tr>
    </w:tbl>
    <w:p>
      <w:pPr>
        <w:pStyle w:val="BodyText"/>
        <w:spacing w:before="0" w:after="0"/>
        <w:rPr>
          <w:sz w:val="10"/>
          <w:szCs w:val="18"/>
        </w:rPr>
      </w:pPr>
      <w:r>
        <w:rPr>
          <w:sz w:val="20"/>
        </w:rPr>
        <w:t xml:space="preserve"> </w:t>
      </w:r>
    </w:p>
    <w:p>
      <w:pPr>
        <w:pStyle w:val="BodyText"/>
        <w:spacing w:before="0" w:after="0"/>
        <w:rPr>
          <w:sz w:val="20"/>
        </w:rPr>
      </w:pPr>
      <w:r>
        <w:rPr>
          <w:b/>
          <w:bCs/>
          <w:color w:themeColor="accent6" w:val="F79646"/>
          <w:sz w:val="20"/>
        </w:rPr>
        <w:t>Pré-requis</w:t>
      </w:r>
      <w:r>
        <w:rPr>
          <w:color w:themeColor="accent6" w:val="F79646"/>
          <w:sz w:val="20"/>
        </w:rPr>
        <w:t> </w:t>
      </w:r>
      <w:r>
        <w:rPr>
          <w:sz w:val="20"/>
        </w:rPr>
        <w:t>:</w:t>
      </w:r>
    </w:p>
    <w:p>
      <w:pPr>
        <w:pStyle w:val="BodyText"/>
        <w:spacing w:before="0" w:after="0"/>
        <w:rPr>
          <w:sz w:val="20"/>
        </w:rPr>
      </w:pPr>
      <w:r>
        <w:rPr>
          <w:sz w:val="20"/>
        </w:rPr>
        <w:t xml:space="preserve">- Notion de communication écrite. </w:t>
      </w:r>
    </w:p>
    <w:p>
      <w:pPr>
        <w:pStyle w:val="BodyText"/>
        <w:spacing w:before="0" w:after="0"/>
        <w:rPr>
          <w:sz w:val="20"/>
        </w:rPr>
      </w:pPr>
      <w:r>
        <w:rPr>
          <w:sz w:val="20"/>
        </w:rPr>
        <w:t xml:space="preserve">- Connaissance des attentes d’un stage en laboratoire.  </w:t>
      </w:r>
    </w:p>
    <w:p>
      <w:pPr>
        <w:pStyle w:val="BodyText"/>
        <w:spacing w:before="0" w:after="0"/>
        <w:ind w:left="720"/>
        <w:rPr>
          <w:sz w:val="10"/>
          <w:szCs w:val="18"/>
        </w:rPr>
      </w:pPr>
      <w:r>
        <w:rPr>
          <w:sz w:val="10"/>
          <w:szCs w:val="18"/>
        </w:rPr>
      </w:r>
    </w:p>
    <w:p>
      <w:pPr>
        <w:pStyle w:val="BodyText"/>
        <w:spacing w:before="0" w:after="0"/>
        <w:rPr>
          <w:sz w:val="20"/>
        </w:rPr>
      </w:pPr>
      <w:r>
        <w:rPr>
          <w:b/>
          <w:bCs/>
          <w:color w:themeColor="accent6" w:val="F79646"/>
          <w:sz w:val="20"/>
        </w:rPr>
        <w:t>Éléments du programme abordés</w:t>
      </w:r>
      <w:r>
        <w:rPr>
          <w:color w:themeColor="accent6" w:val="F79646"/>
          <w:sz w:val="20"/>
        </w:rPr>
        <w:t> </w:t>
      </w:r>
      <w:r>
        <w:rPr>
          <w:sz w:val="20"/>
        </w:rPr>
        <w:t xml:space="preserve">: </w:t>
      </w:r>
    </w:p>
    <w:p>
      <w:pPr>
        <w:pStyle w:val="BodyText"/>
        <w:rPr>
          <w:sz w:val="20"/>
        </w:rPr>
      </w:pPr>
      <w:r>
        <w:rPr>
          <w:sz w:val="10"/>
          <w:szCs w:val="10"/>
        </w:rPr>
        <w:t>-</w:t>
      </w:r>
      <w:r>
        <w:rPr>
          <w:sz w:val="20"/>
          <w:szCs w:val="20"/>
        </w:rPr>
        <w:t xml:space="preserve">- </w:t>
      </w:r>
      <w:r>
        <w:rPr>
          <w:sz w:val="20"/>
        </w:rPr>
        <w:t xml:space="preserve">Mettre en forme des présentations professionnelles en vue de communication orale ou écrite. </w:t>
      </w:r>
    </w:p>
    <w:p>
      <w:pPr>
        <w:pStyle w:val="BodyText"/>
        <w:rPr>
          <w:sz w:val="20"/>
        </w:rPr>
      </w:pPr>
      <w:r>
        <w:rPr>
          <w:sz w:val="20"/>
        </w:rPr>
        <w:t xml:space="preserve">- Appréhender les enjeux de l’intelligence artificielle sur l'activité du technicien. </w:t>
      </w:r>
    </w:p>
    <w:p>
      <w:pPr>
        <w:pStyle w:val="BodyText"/>
        <w:spacing w:before="0" w:after="0"/>
        <w:rPr>
          <w:sz w:val="10"/>
          <w:szCs w:val="18"/>
        </w:rPr>
      </w:pPr>
      <w:r>
        <w:rPr>
          <w:sz w:val="10"/>
          <w:szCs w:val="18"/>
        </w:rPr>
      </w:r>
    </w:p>
    <w:p>
      <w:pPr>
        <w:pStyle w:val="BodyText"/>
        <w:spacing w:before="0" w:after="0"/>
        <w:rPr>
          <w:sz w:val="20"/>
        </w:rPr>
      </w:pPr>
      <w:r>
        <w:rPr>
          <w:b/>
          <w:bCs/>
          <w:color w:themeColor="accent6" w:val="F79646"/>
          <w:sz w:val="20"/>
        </w:rPr>
        <w:t>Compétences développées</w:t>
      </w:r>
      <w:r>
        <w:rPr>
          <w:color w:themeColor="accent6" w:val="F79646"/>
          <w:sz w:val="20"/>
        </w:rPr>
        <w:t> </w:t>
      </w:r>
      <w:r>
        <w:rPr>
          <w:sz w:val="20"/>
        </w:rPr>
        <w:t>:</w:t>
      </w:r>
    </w:p>
    <w:tbl>
      <w:tblPr>
        <w:tblStyle w:val="Grilledutableau"/>
        <w:tblW w:w="155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769"/>
        <w:gridCol w:w="7768"/>
      </w:tblGrid>
      <w:tr>
        <w:trPr/>
        <w:tc>
          <w:tcPr>
            <w:tcW w:w="7769" w:type="dxa"/>
            <w:tcBorders>
              <w:top w:val="nil"/>
              <w:left w:val="nil"/>
              <w:bottom w:val="nil"/>
              <w:right w:val="nil"/>
            </w:tcBorders>
          </w:tcPr>
          <w:p>
            <w:pPr>
              <w:pStyle w:val="BodyText"/>
              <w:suppressAutoHyphens w:val="true"/>
              <w:spacing w:before="21" w:after="0"/>
              <w:jc w:val="left"/>
              <w:rPr>
                <w:sz w:val="20"/>
              </w:rPr>
            </w:pPr>
            <w:r>
              <w:rPr>
                <w:rFonts w:eastAsia="Calibri"/>
                <w:kern w:val="0"/>
                <w:sz w:val="20"/>
                <w:lang w:eastAsia="en-US" w:bidi="ar-SA"/>
              </w:rPr>
              <w:t xml:space="preserve">- </w:t>
            </w:r>
            <w:bookmarkStart w:id="0" w:name="__DdeLink__592_1952125774"/>
            <w:r>
              <w:rPr>
                <w:rFonts w:eastAsia="Calibri"/>
                <w:kern w:val="0"/>
                <w:sz w:val="20"/>
                <w:lang w:eastAsia="en-US" w:bidi="ar-SA"/>
              </w:rPr>
              <w:t>Produire un document écrit en vue d’une communication interprofessionnelle.</w:t>
            </w:r>
            <w:bookmarkEnd w:id="0"/>
          </w:p>
          <w:p>
            <w:pPr>
              <w:pStyle w:val="BodyText"/>
              <w:suppressAutoHyphens w:val="true"/>
              <w:jc w:val="left"/>
              <w:rPr>
                <w:sz w:val="20"/>
              </w:rPr>
            </w:pPr>
            <w:r>
              <w:rPr>
                <w:rFonts w:eastAsia="Calibri"/>
                <w:kern w:val="0"/>
                <w:sz w:val="20"/>
                <w:lang w:eastAsia="en-US" w:bidi="ar-SA"/>
              </w:rPr>
              <w:t>- Développer un esprit critique face à différents types de lettres de motivation.</w:t>
            </w:r>
          </w:p>
        </w:tc>
        <w:tc>
          <w:tcPr>
            <w:tcW w:w="7768" w:type="dxa"/>
            <w:tcBorders>
              <w:top w:val="nil"/>
              <w:left w:val="nil"/>
              <w:bottom w:val="nil"/>
              <w:right w:val="nil"/>
            </w:tcBorders>
          </w:tcPr>
          <w:p>
            <w:pPr>
              <w:pStyle w:val="BodyText"/>
              <w:suppressAutoHyphens w:val="true"/>
              <w:spacing w:before="0" w:after="0"/>
              <w:jc w:val="left"/>
              <w:rPr>
                <w:sz w:val="20"/>
              </w:rPr>
            </w:pPr>
            <w:r>
              <w:rPr>
                <w:rFonts w:eastAsia="Calibri"/>
                <w:kern w:val="0"/>
                <w:sz w:val="20"/>
                <w:lang w:eastAsia="en-US" w:bidi="ar-SA"/>
              </w:rPr>
              <w:t xml:space="preserve">- </w:t>
            </w:r>
            <w:bookmarkStart w:id="1" w:name="__DdeLink__594_1952125774"/>
            <w:r>
              <w:rPr>
                <w:rFonts w:eastAsia="Calibri"/>
                <w:kern w:val="0"/>
                <w:sz w:val="20"/>
                <w:lang w:eastAsia="en-US" w:bidi="ar-SA"/>
              </w:rPr>
              <w:t>Appréhender les enjeux de l’IA sur l’activité du technicien.</w:t>
            </w:r>
            <w:bookmarkEnd w:id="1"/>
          </w:p>
          <w:p>
            <w:pPr>
              <w:pStyle w:val="BodyText"/>
              <w:suppressAutoHyphens w:val="true"/>
              <w:spacing w:before="0" w:after="0"/>
              <w:jc w:val="left"/>
              <w:rPr>
                <w:sz w:val="20"/>
              </w:rPr>
            </w:pPr>
            <w:r>
              <w:rPr>
                <w:rFonts w:eastAsia="Calibri"/>
                <w:kern w:val="0"/>
                <w:sz w:val="20"/>
                <w:lang w:eastAsia="en-US" w:bidi="ar-SA"/>
              </w:rPr>
              <w:t>- Acquérir une réflexion critique sur les suggestions automatiques.</w:t>
            </w:r>
          </w:p>
          <w:p>
            <w:pPr>
              <w:pStyle w:val="BodyText"/>
              <w:suppressAutoHyphens w:val="true"/>
              <w:spacing w:before="0" w:after="0"/>
              <w:jc w:val="left"/>
              <w:rPr>
                <w:sz w:val="20"/>
              </w:rPr>
            </w:pPr>
            <w:r>
              <w:rPr>
                <w:sz w:val="20"/>
              </w:rPr>
            </w:r>
          </w:p>
        </w:tc>
      </w:tr>
    </w:tbl>
    <w:p>
      <w:pPr>
        <w:pStyle w:val="BodyText"/>
        <w:spacing w:before="0" w:after="0"/>
        <w:rPr>
          <w:sz w:val="10"/>
          <w:szCs w:val="18"/>
        </w:rPr>
      </w:pPr>
      <w:r>
        <w:rPr>
          <w:sz w:val="10"/>
          <w:szCs w:val="18"/>
        </w:rPr>
      </w:r>
    </w:p>
    <w:p>
      <w:pPr>
        <w:pStyle w:val="BodyText"/>
        <w:spacing w:before="0" w:after="0"/>
        <w:rPr>
          <w:sz w:val="20"/>
        </w:rPr>
      </w:pPr>
      <w:r>
        <w:rPr>
          <w:b/>
          <w:bCs/>
          <w:color w:themeColor="accent6" w:val="F79646"/>
          <w:sz w:val="20"/>
        </w:rPr>
        <w:t>Modalités générales de mise en œuvre</w:t>
      </w:r>
      <w:r>
        <w:rPr>
          <w:sz w:val="20"/>
        </w:rPr>
        <w:t> : 2 séances de 1h indépendantes l’une de l’autre / classe entière pour la séance 1 et ½ groupe pour la séance 2 / ordinateurs pour la séance 2</w:t>
      </w:r>
    </w:p>
    <w:p>
      <w:pPr>
        <w:pStyle w:val="BodyText"/>
        <w:spacing w:before="0" w:after="0"/>
        <w:rPr>
          <w:sz w:val="10"/>
          <w:szCs w:val="18"/>
        </w:rPr>
      </w:pPr>
      <w:r>
        <w:rPr>
          <w:sz w:val="10"/>
          <w:szCs w:val="18"/>
        </w:rPr>
      </w:r>
    </w:p>
    <w:p>
      <w:pPr>
        <w:pStyle w:val="BodyText"/>
        <w:spacing w:before="0" w:after="0"/>
        <w:rPr>
          <w:sz w:val="20"/>
        </w:rPr>
      </w:pPr>
      <w:r>
        <w:rPr>
          <w:b/>
          <w:bCs/>
          <w:color w:themeColor="accent6" w:val="F79646"/>
          <w:sz w:val="20"/>
        </w:rPr>
        <w:t>Descriptif</w:t>
      </w:r>
      <w:r>
        <w:rPr>
          <w:sz w:val="20"/>
        </w:rPr>
        <w:t xml:space="preserve"> : </w:t>
      </w:r>
      <w:bookmarkStart w:id="2" w:name="__DdeLink__604_1686647893"/>
      <w:bookmarkStart w:id="3" w:name="__DdeLink__604_3275120604"/>
      <w:r>
        <w:rPr>
          <w:sz w:val="20"/>
        </w:rPr>
        <w:t>Ce scénario comporte 2 séances indépendantes les unes des autres, qui peuvent être utilisées de façon modulaire selon les besoins de chaque enseignant</w:t>
      </w:r>
      <w:bookmarkEnd w:id="2"/>
    </w:p>
    <w:p>
      <w:pPr>
        <w:pStyle w:val="BodyText"/>
        <w:spacing w:before="0" w:after="0"/>
        <w:rPr>
          <w:sz w:val="20"/>
        </w:rPr>
      </w:pPr>
      <w:r>
        <w:rPr>
          <w:sz w:val="20"/>
        </w:rPr>
        <w:t>Séance 1 : les attendus de la lettre de motivation seront présentés aux élèves. Des lettres de motivation (dont l’une écrite par l’IA) seront analysées et comparées selon plusieurs modalités (ressenti, critères objectifs de réussite basés sur les attendus) de sorte à aider les élèves à s’approprier les attendus de l’exercice et faire émerger les limites d’une rédaction par l’IA de la lettre de motivation.</w:t>
      </w:r>
    </w:p>
    <w:p>
      <w:pPr>
        <w:pStyle w:val="BodyText"/>
        <w:spacing w:before="0" w:after="0"/>
        <w:rPr>
          <w:sz w:val="20"/>
        </w:rPr>
      </w:pPr>
      <w:r>
        <w:rPr>
          <w:sz w:val="20"/>
        </w:rPr>
        <w:t xml:space="preserve">Séance 2 : après rédaction d’un premier jet, les élèves seront guidés pour corriger et améliorer leurs lettres de motivation à l’aide de l’IA. </w:t>
      </w:r>
      <w:bookmarkEnd w:id="3"/>
    </w:p>
    <w:p>
      <w:pPr>
        <w:pStyle w:val="BodyText"/>
        <w:spacing w:before="0" w:after="0"/>
        <w:rPr>
          <w:sz w:val="20"/>
        </w:rPr>
      </w:pPr>
      <w:r>
        <w:rPr>
          <w:sz w:val="20"/>
        </w:rPr>
      </w:r>
    </w:p>
    <w:p>
      <w:pPr>
        <w:pStyle w:val="BodyText"/>
        <w:spacing w:before="0" w:after="0"/>
        <w:rPr>
          <w:sz w:val="10"/>
          <w:szCs w:val="10"/>
        </w:rPr>
      </w:pPr>
      <w:r>
        <w:rPr>
          <w:sz w:val="10"/>
          <w:szCs w:val="10"/>
        </w:rPr>
      </w:r>
    </w:p>
    <w:p>
      <w:pPr>
        <w:pStyle w:val="BodyText"/>
        <w:spacing w:before="0" w:after="0"/>
        <w:rPr>
          <w:sz w:val="20"/>
        </w:rPr>
      </w:pPr>
      <w:bookmarkStart w:id="4" w:name="__DdeLink__602_3787719876"/>
      <w:r>
        <w:rPr>
          <w:b/>
          <w:bCs/>
          <w:color w:themeColor="accent6" w:val="F79646"/>
          <w:sz w:val="20"/>
        </w:rPr>
        <w:t>Apports et place de l’IA dans les apprentissages</w:t>
      </w:r>
      <w:bookmarkEnd w:id="4"/>
      <w:r>
        <w:rPr>
          <w:sz w:val="20"/>
        </w:rPr>
        <w:t xml:space="preserve"> : </w:t>
      </w:r>
    </w:p>
    <w:p>
      <w:pPr>
        <w:pStyle w:val="BodyText"/>
        <w:spacing w:before="0" w:after="0"/>
        <w:rPr>
          <w:sz w:val="20"/>
        </w:rPr>
      </w:pPr>
      <w:r>
        <w:rPr>
          <w:sz w:val="20"/>
        </w:rPr>
        <w:t xml:space="preserve">-L’IA choisie pour réaliser ce travail est Duck AI Chat car c’est une interface d’IA qui permet d’utiliser plusieurs modèles dont ChatGPT et qui respecte les </w:t>
      </w:r>
      <w:r>
        <w:rPr>
          <w:b w:val="false"/>
          <w:bCs w:val="false"/>
          <w:sz w:val="20"/>
        </w:rPr>
        <w:t xml:space="preserve">normes RGPD </w:t>
      </w:r>
      <w:r>
        <w:rPr>
          <w:sz w:val="20"/>
        </w:rPr>
        <w:t>: il n’est pas nécessaire de créer un compte pour utiliser la plateforme, et la plateforme s’engage à ne pas collecter les données personnelles des utilisateurs.</w:t>
      </w:r>
    </w:p>
    <w:p>
      <w:pPr>
        <w:pStyle w:val="western"/>
        <w:spacing w:beforeAutospacing="0" w:before="0" w:afterAutospacing="0" w:after="0"/>
        <w:rPr>
          <w:rFonts w:ascii="Calibri" w:hAnsi="Calibri" w:cs="Calibri" w:asciiTheme="minorHAnsi" w:cstheme="minorHAnsi" w:hAnsiTheme="minorHAnsi"/>
          <w:color w:val="000000"/>
          <w:sz w:val="32"/>
          <w:szCs w:val="32"/>
        </w:rPr>
      </w:pPr>
      <w:r>
        <w:rPr>
          <w:rFonts w:cs="Calibri" w:ascii="Calibri" w:hAnsi="Calibri" w:asciiTheme="minorHAnsi" w:cstheme="minorHAnsi" w:hAnsiTheme="minorHAnsi"/>
          <w:color w:val="000000"/>
          <w:sz w:val="20"/>
          <w:szCs w:val="20"/>
        </w:rPr>
        <w:t>- Certains étudiants peuvent être réticents à l'idée d'utiliser une IA (séance 2). Il est donc important de leur laisser le choix d'autres méthodes pour corriger et améliorer leur lettre, comme l'autoévaluation, l'évaluation entre pairs ou l'accompagnement du professeur.</w:t>
      </w:r>
    </w:p>
    <w:p>
      <w:pPr>
        <w:pStyle w:val="western"/>
        <w:spacing w:beforeAutospacing="0" w:before="0" w:afterAutospacing="0" w:after="0"/>
        <w:rPr>
          <w:rFonts w:ascii="Calibri" w:hAnsi="Calibri" w:cs="Calibri" w:asciiTheme="minorHAnsi" w:cstheme="minorHAnsi" w:hAnsiTheme="minorHAnsi"/>
          <w:color w:val="000000"/>
          <w:sz w:val="32"/>
          <w:szCs w:val="32"/>
        </w:rPr>
      </w:pPr>
      <w:r>
        <w:rPr>
          <w:rFonts w:cs="Calibri" w:ascii="Calibri" w:hAnsi="Calibri" w:asciiTheme="minorHAnsi" w:cstheme="minorHAnsi" w:hAnsiTheme="minorHAnsi"/>
          <w:color w:val="000000"/>
          <w:sz w:val="20"/>
          <w:szCs w:val="20"/>
        </w:rPr>
        <w:t>- La séance 2 de ce scénario ne vise pas à travailler spécifiquement l'orthographe, la grammaire ou la syntaxe à travers l'analyse des fautes commises, mais plutôt à amener les élèves à se corriger. Ce parti pris repose sur le constat que, dans la pratique, la correction orthographique et grammaticale est souvent assurée par des proches ou des enseignants, qui ne s'attardent généralement pas non plus sur ces aspects de manière approfondie. Une variante intégrant cette dimension a néanmoins été intégrée dans le scénario.</w:t>
      </w:r>
    </w:p>
    <w:p>
      <w:pPr>
        <w:pStyle w:val="western"/>
        <w:spacing w:beforeAutospacing="0" w:before="0" w:afterAutospacing="0" w:after="0"/>
        <w:rPr>
          <w:rFonts w:ascii="Calibri" w:hAnsi="Calibri" w:cs="Calibri" w:asciiTheme="minorHAnsi" w:cstheme="minorHAnsi" w:hAnsiTheme="minorHAnsi"/>
          <w:color w:val="000000"/>
          <w:sz w:val="32"/>
          <w:szCs w:val="32"/>
        </w:rPr>
      </w:pPr>
      <w:r>
        <w:rPr>
          <w:rFonts w:cs="Calibri" w:ascii="Calibri" w:hAnsi="Calibri" w:asciiTheme="minorHAnsi" w:cstheme="minorHAnsi" w:hAnsiTheme="minorHAnsi"/>
          <w:color w:val="000000"/>
          <w:sz w:val="20"/>
          <w:szCs w:val="20"/>
        </w:rPr>
        <w:t>- Une relecture complémentaire par un proche ou un professeur à l’issue de la séance 2 reste néanmoins souhaitable. L'IA permettant d'améliorer la forme, le relecteur pourra ainsi se concentrer davantage sur la pertinence et la qualité du contenu.</w:t>
      </w:r>
    </w:p>
    <w:tbl>
      <w:tblPr>
        <w:tblStyle w:val="TableNormal"/>
        <w:tblW w:w="15280" w:type="dxa"/>
        <w:jc w:val="left"/>
        <w:tblInd w:w="24" w:type="dxa"/>
        <w:tblLayout w:type="fixed"/>
        <w:tblCellMar>
          <w:top w:w="0" w:type="dxa"/>
          <w:left w:w="5" w:type="dxa"/>
          <w:bottom w:w="0" w:type="dxa"/>
          <w:right w:w="5" w:type="dxa"/>
        </w:tblCellMar>
        <w:tblLook w:val="01e0" w:noHBand="0" w:noVBand="0" w:firstColumn="1" w:lastRow="1" w:lastColumn="1" w:firstRow="1"/>
      </w:tblPr>
      <w:tblGrid>
        <w:gridCol w:w="2380"/>
        <w:gridCol w:w="3403"/>
        <w:gridCol w:w="3400"/>
        <w:gridCol w:w="4538"/>
        <w:gridCol w:w="1559"/>
      </w:tblGrid>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l’étudiant</w:t>
            </w:r>
          </w:p>
        </w:tc>
      </w:tr>
      <w:tr>
        <w:trPr>
          <w:trHeight w:val="526" w:hRule="atLeast"/>
        </w:trPr>
        <w:tc>
          <w:tcPr>
            <w:tcW w:w="15280" w:type="dxa"/>
            <w:gridSpan w:val="5"/>
            <w:tcBorders>
              <w:top w:val="single" w:sz="4" w:space="0" w:color="ED7C31"/>
              <w:left w:val="single" w:sz="4" w:space="0" w:color="ED7C31"/>
              <w:bottom w:val="single" w:sz="4" w:space="0" w:color="ED7C31"/>
              <w:right w:val="single" w:sz="4" w:space="0" w:color="ED7C31"/>
            </w:tcBorders>
            <w:shd w:color="auto" w:fill="FBD4B4" w:themeFill="accent6" w:themeFillTint="66" w:val="clear"/>
            <w:vAlign w:val="center"/>
          </w:tcPr>
          <w:p>
            <w:pPr>
              <w:pStyle w:val="TableParagraph"/>
              <w:suppressAutoHyphens w:val="true"/>
              <w:spacing w:before="0" w:after="0"/>
              <w:ind w:left="118"/>
              <w:jc w:val="center"/>
              <w:rPr>
                <w:rFonts w:ascii="Times New Roman" w:hAnsi="Times New Roman"/>
                <w:sz w:val="20"/>
              </w:rPr>
            </w:pPr>
            <w:r>
              <w:rPr>
                <w:rFonts w:eastAsia="Calibri"/>
                <w:b/>
                <w:color w:val="FF0000"/>
                <w:kern w:val="0"/>
                <w:sz w:val="20"/>
                <w:szCs w:val="22"/>
                <w:lang w:eastAsia="en-US" w:bidi="ar-SA"/>
              </w:rPr>
              <w:t>Séance 1</w:t>
            </w:r>
            <w:r>
              <w:rPr>
                <w:rFonts w:eastAsia="Calibri"/>
                <w:b/>
                <w:color w:val="FF0000"/>
                <w:spacing w:val="-3"/>
                <w:kern w:val="0"/>
                <w:sz w:val="20"/>
                <w:szCs w:val="22"/>
                <w:lang w:eastAsia="en-US" w:bidi="ar-SA"/>
              </w:rPr>
              <w:t xml:space="preserve"> </w:t>
            </w:r>
            <w:r>
              <w:rPr>
                <w:rFonts w:eastAsia="Calibri"/>
                <w:b/>
                <w:color w:val="FF0000"/>
                <w:kern w:val="0"/>
                <w:sz w:val="20"/>
                <w:szCs w:val="22"/>
                <w:lang w:eastAsia="en-US" w:bidi="ar-SA"/>
              </w:rPr>
              <w:t>:</w:t>
            </w:r>
            <w:r>
              <w:rPr>
                <w:rFonts w:eastAsia="Calibri"/>
                <w:b/>
                <w:color w:val="FF0000"/>
                <w:spacing w:val="-3"/>
                <w:kern w:val="0"/>
                <w:sz w:val="20"/>
                <w:szCs w:val="22"/>
                <w:lang w:eastAsia="en-US" w:bidi="ar-SA"/>
              </w:rPr>
              <w:t xml:space="preserve"> </w:t>
            </w:r>
            <w:r>
              <w:rPr>
                <w:rFonts w:eastAsia="Calibri"/>
                <w:b/>
                <w:color w:val="FF0000"/>
                <w:kern w:val="0"/>
                <w:sz w:val="20"/>
                <w:szCs w:val="22"/>
                <w:lang w:eastAsia="en-US" w:bidi="ar-SA"/>
              </w:rPr>
              <w:t>d</w:t>
            </w:r>
            <w:bookmarkStart w:id="5" w:name="__DdeLink__675_2616286010"/>
            <w:r>
              <w:rPr>
                <w:rFonts w:eastAsia="Calibri"/>
                <w:b/>
                <w:color w:val="FF0000"/>
                <w:kern w:val="0"/>
                <w:sz w:val="20"/>
                <w:szCs w:val="22"/>
                <w:lang w:eastAsia="en-US" w:bidi="ar-SA"/>
              </w:rPr>
              <w:t>écouverte de la structure et du contenu d’une lettre de motivation</w:t>
            </w:r>
            <w:bookmarkEnd w:id="5"/>
          </w:p>
        </w:tc>
      </w:tr>
      <w:tr>
        <w:trPr>
          <w:trHeight w:val="1792"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themeColor="accent6" w:val="F79646"/>
                <w:sz w:val="20"/>
              </w:rPr>
            </w:pPr>
            <w:r>
              <w:rPr>
                <w:rFonts w:eastAsia="Calibri"/>
                <w:b/>
                <w:color w:themeColor="accent6" w:val="F79646"/>
                <w:kern w:val="0"/>
                <w:sz w:val="20"/>
                <w:szCs w:val="22"/>
                <w:lang w:eastAsia="en-US" w:bidi="ar-SA"/>
              </w:rPr>
              <w:t>Que met-on dans une lettre de motivation ?</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Faire émerger les représentations des étudiants sur la structure et le contenu d’une lettre de motivation</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Wooclap (nuage de mots) ou tableau</w:t>
            </w:r>
          </w:p>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Document « Séance 1 » - partie 1</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1" w:after="0"/>
              <w:ind w:left="108"/>
              <w:jc w:val="left"/>
              <w:rPr>
                <w:sz w:val="20"/>
              </w:rPr>
            </w:pPr>
            <w:r>
              <w:rPr>
                <w:rFonts w:eastAsia="Calibri"/>
                <w:kern w:val="0"/>
                <w:sz w:val="20"/>
                <w:szCs w:val="22"/>
                <w:lang w:eastAsia="en-US" w:bidi="ar-SA"/>
              </w:rPr>
              <w:t>Scanner un QR code ou entrer un code sur Wooclap.</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ind w:left="108"/>
              <w:jc w:val="left"/>
              <w:rPr>
                <w:sz w:val="20"/>
              </w:rPr>
            </w:pPr>
            <w:r>
              <w:rPr>
                <w:rFonts w:eastAsia="Calibri"/>
                <w:kern w:val="0"/>
                <w:sz w:val="20"/>
                <w:szCs w:val="22"/>
                <w:lang w:eastAsia="en-US" w:bidi="ar-SA"/>
              </w:rPr>
              <w:t>Lister les éléments qui, selon les étudiants, doivent figurer dans une lettre de motivation.</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Visualiser le nuage de mots et discuter rapidement pour réajuster les idées. Les étudiants notent au fur et à mesure les éléments retenus sur le polycopié</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2145"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Analyse de lettres de motivation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Identifier les critères d’une bonne lettre de motivation en comparant plusieurs exemples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Lettre de motivation générée via une IA (à générer selon la filière)</w:t>
            </w:r>
          </w:p>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Lettres de motivation d’anciens étudiants anonymisées (à choisir selon la filière)</w:t>
            </w:r>
          </w:p>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Document « Séance 1 » - partie 2</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1" w:after="0"/>
              <w:ind w:left="108"/>
              <w:jc w:val="left"/>
              <w:rPr>
                <w:sz w:val="20"/>
              </w:rPr>
            </w:pPr>
            <w:r>
              <w:rPr>
                <w:rFonts w:eastAsia="Calibri"/>
                <w:kern w:val="0"/>
                <w:sz w:val="20"/>
                <w:szCs w:val="22"/>
                <w:lang w:eastAsia="en-US" w:bidi="ar-SA"/>
              </w:rPr>
              <w:t>Travail en groupe de trois.</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ind w:left="108"/>
              <w:jc w:val="left"/>
              <w:rPr>
                <w:sz w:val="20"/>
              </w:rPr>
            </w:pPr>
            <w:r>
              <w:rPr>
                <w:rFonts w:eastAsia="Calibri"/>
                <w:kern w:val="0"/>
                <w:sz w:val="20"/>
                <w:szCs w:val="22"/>
                <w:lang w:eastAsia="en-US" w:bidi="ar-SA"/>
              </w:rPr>
              <w:t>Lecture des trois lettres, sans en préciser l’origine.</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ind w:left="108"/>
              <w:jc w:val="left"/>
              <w:rPr>
                <w:sz w:val="20"/>
              </w:rPr>
            </w:pPr>
            <w:r>
              <w:rPr>
                <w:rFonts w:eastAsia="Calibri"/>
                <w:kern w:val="0"/>
                <w:sz w:val="20"/>
                <w:szCs w:val="22"/>
                <w:lang w:eastAsia="en-US" w:bidi="ar-SA"/>
              </w:rPr>
              <w:t>Analyse à l'aide de la grille d'analyse : identification des points forts et faibles.</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ind w:left="108"/>
              <w:jc w:val="left"/>
              <w:rPr>
                <w:sz w:val="20"/>
              </w:rPr>
            </w:pPr>
            <w:r>
              <w:rPr>
                <w:rFonts w:eastAsia="Calibri"/>
                <w:kern w:val="0"/>
                <w:sz w:val="20"/>
                <w:szCs w:val="22"/>
                <w:lang w:eastAsia="en-US" w:bidi="ar-SA"/>
              </w:rPr>
              <w:t>Classement des lettres de la moins bonne à la plus efficace avec justification.</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Désignation d’un représentant par groupe pour un débat inter-groupes.</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A la fin, il pourra être révélé qu’une des lettres a été générée par l’IA, afin d’en discuter avec les étudiants.</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30 minutes</w:t>
            </w:r>
          </w:p>
        </w:tc>
      </w:tr>
      <w:tr>
        <w:trPr>
          <w:trHeight w:val="1250"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Construction collective du plan type d’une lettre de motivation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Identifier et organiser les éléments d’une lettre de motivation dans un ordre logique</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Document « Séance 1 » - partie 3</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1" w:after="0"/>
              <w:ind w:left="108"/>
              <w:jc w:val="left"/>
              <w:rPr>
                <w:sz w:val="20"/>
              </w:rPr>
            </w:pPr>
            <w:r>
              <w:rPr>
                <w:rFonts w:eastAsia="Calibri"/>
                <w:kern w:val="0"/>
                <w:sz w:val="20"/>
                <w:szCs w:val="22"/>
                <w:lang w:eastAsia="en-US" w:bidi="ar-SA"/>
              </w:rPr>
              <w:t>En groupe de trois, placer les éléments fournis au bon endroit sur une feuille simulant la mise en page d’une lettre de motivation.</w:t>
            </w:r>
          </w:p>
          <w:p>
            <w:pPr>
              <w:pStyle w:val="TableParagraph"/>
              <w:suppressAutoHyphens w:val="true"/>
              <w:spacing w:lineRule="atLeast" w:line="24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Comparaison et validation collective de la structure.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15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Appréhender la rédaction d’une LM</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Écrire une première version de la lettre de motivation avec ses propres mots, sans utiliser l’IA</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Logiciel de traitement de texte (Word, Google Docs, LibreOffice)</w:t>
            </w:r>
          </w:p>
          <w:p>
            <w:pPr>
              <w:pStyle w:val="TableParagraph"/>
              <w:numPr>
                <w:ilvl w:val="0"/>
                <w:numId w:val="2"/>
              </w:numPr>
              <w:suppressAutoHyphens w:val="true"/>
              <w:spacing w:lineRule="atLeast" w:line="240" w:before="0" w:after="0"/>
              <w:jc w:val="left"/>
              <w:rPr>
                <w:sz w:val="20"/>
              </w:rPr>
            </w:pPr>
            <w:r>
              <w:rPr>
                <w:rFonts w:eastAsia="Calibri"/>
                <w:kern w:val="0"/>
                <w:sz w:val="20"/>
                <w:szCs w:val="22"/>
                <w:lang w:eastAsia="en-US" w:bidi="ar-SA"/>
              </w:rPr>
              <w:t>Document « Séance 1 » - partie « activités supplémentaires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Les étudiants rédigent en se concentrant sur leur personnalité, leurs expériences et leurs motivations, sans se censurer (notamment sur le sens des phrases, de la grammaire et de la syntaxe).</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La liste de vocabulaire pourra être enrichie via un brainstorming en classe.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rFonts w:cs="Calibri" w:cstheme="minorHAnsi"/>
                <w:sz w:val="20"/>
              </w:rPr>
            </w:pPr>
            <w:r>
              <w:rPr>
                <w:rFonts w:eastAsia="Calibri" w:cs="Calibri" w:cstheme="minorHAnsi"/>
                <w:kern w:val="0"/>
                <w:sz w:val="20"/>
                <w:szCs w:val="22"/>
                <w:lang w:eastAsia="en-US" w:bidi="ar-SA"/>
              </w:rPr>
              <w:t>Fin de séance +</w:t>
            </w:r>
          </w:p>
          <w:p>
            <w:pPr>
              <w:pStyle w:val="TableParagraph"/>
              <w:suppressAutoHyphens w:val="true"/>
              <w:spacing w:before="0" w:after="0"/>
              <w:ind w:left="109"/>
              <w:jc w:val="center"/>
              <w:rPr>
                <w:sz w:val="20"/>
              </w:rPr>
            </w:pPr>
            <w:r>
              <w:rPr>
                <w:rFonts w:eastAsia="Calibri" w:cs="Calibri" w:cstheme="minorHAnsi"/>
                <w:kern w:val="0"/>
                <w:sz w:val="20"/>
                <w:szCs w:val="22"/>
                <w:lang w:eastAsia="en-US" w:bidi="ar-SA"/>
              </w:rPr>
              <w:t>à la maison</w:t>
            </w:r>
          </w:p>
        </w:tc>
      </w:tr>
    </w:tbl>
    <w:p>
      <w:pPr>
        <w:pStyle w:val="Normal"/>
        <w:rPr>
          <w:sz w:val="20"/>
        </w:rPr>
      </w:pPr>
      <w:r>
        <w:rPr>
          <w:sz w:val="20"/>
        </w:rPr>
      </w:r>
    </w:p>
    <w:p>
      <w:pPr>
        <w:pStyle w:val="Normal"/>
        <w:rPr/>
      </w:pPr>
      <w:r>
        <w:rPr/>
      </w:r>
    </w:p>
    <w:p>
      <w:pPr>
        <w:pStyle w:val="Normal"/>
        <w:rPr/>
      </w:pPr>
      <w:r>
        <w:rPr/>
      </w:r>
    </w:p>
    <w:p>
      <w:pPr>
        <w:pStyle w:val="Normal"/>
        <w:tabs>
          <w:tab w:val="clear" w:pos="720"/>
          <w:tab w:val="left" w:pos="3240" w:leader="none"/>
        </w:tabs>
        <w:rPr>
          <w:sz w:val="20"/>
        </w:rPr>
      </w:pPr>
      <w:r>
        <w:rPr>
          <w:sz w:val="20"/>
        </w:rPr>
        <w:tab/>
      </w:r>
    </w:p>
    <w:p>
      <w:pPr>
        <w:pStyle w:val="Normal"/>
        <w:tabs>
          <w:tab w:val="clear" w:pos="720"/>
          <w:tab w:val="left" w:pos="3240" w:leader="none"/>
        </w:tabs>
        <w:rPr>
          <w:sz w:val="20"/>
        </w:rPr>
      </w:pPr>
      <w:r>
        <w:rPr>
          <w:sz w:val="20"/>
        </w:rPr>
      </w:r>
    </w:p>
    <w:tbl>
      <w:tblPr>
        <w:tblStyle w:val="TableNormal"/>
        <w:tblW w:w="15280" w:type="dxa"/>
        <w:jc w:val="left"/>
        <w:tblInd w:w="24" w:type="dxa"/>
        <w:tblLayout w:type="fixed"/>
        <w:tblCellMar>
          <w:top w:w="0" w:type="dxa"/>
          <w:left w:w="5" w:type="dxa"/>
          <w:bottom w:w="0" w:type="dxa"/>
          <w:right w:w="5" w:type="dxa"/>
        </w:tblCellMar>
        <w:tblLook w:val="01e0" w:noHBand="0" w:noVBand="0" w:firstColumn="1" w:lastRow="1" w:lastColumn="1" w:firstRow="1"/>
      </w:tblPr>
      <w:tblGrid>
        <w:gridCol w:w="2380"/>
        <w:gridCol w:w="3403"/>
        <w:gridCol w:w="3400"/>
        <w:gridCol w:w="4538"/>
        <w:gridCol w:w="1559"/>
      </w:tblGrid>
      <w:tr>
        <w:trPr>
          <w:trHeight w:val="20" w:hRule="atLeast"/>
        </w:trPr>
        <w:tc>
          <w:tcPr>
            <w:tcW w:w="2380" w:type="dxa"/>
            <w:tcBorders>
              <w:left w:val="single" w:sz="4" w:space="0" w:color="F79646"/>
              <w:bottom w:val="single" w:sz="4" w:space="0" w:color="ED7C31"/>
              <w:right w:val="single" w:sz="4" w:space="0" w:color="FFFFFF"/>
            </w:tcBorders>
            <w:shd w:color="auto" w:fill="ED7C31" w:val="clear"/>
            <w:vAlign w:val="center"/>
          </w:tcPr>
          <w:p>
            <w:pPr>
              <w:pStyle w:val="TableParagraph"/>
              <w:suppressAutoHyphens w:val="true"/>
              <w:spacing w:before="0" w:after="0"/>
              <w:jc w:val="center"/>
              <w:rPr>
                <w:b/>
                <w:sz w:val="20"/>
              </w:rPr>
            </w:pPr>
            <w:r>
              <w:rPr>
                <w:rFonts w:eastAsia="Calibri"/>
                <w:b/>
                <w:color w:val="FFFFFF"/>
                <w:kern w:val="0"/>
                <w:sz w:val="20"/>
                <w:szCs w:val="22"/>
                <w:lang w:eastAsia="en-US" w:bidi="ar-SA"/>
              </w:rPr>
              <w:t>Activité proposée</w:t>
            </w:r>
          </w:p>
        </w:tc>
        <w:tc>
          <w:tcPr>
            <w:tcW w:w="3403"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Objectifs</w:t>
            </w:r>
          </w:p>
        </w:tc>
        <w:tc>
          <w:tcPr>
            <w:tcW w:w="3400"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color w:val="FFFFFF"/>
                <w:spacing w:val="-2"/>
                <w:sz w:val="20"/>
              </w:rPr>
            </w:pPr>
            <w:r>
              <w:rPr>
                <w:rFonts w:eastAsia="Calibri"/>
                <w:b/>
                <w:color w:val="FFFFFF"/>
                <w:spacing w:val="-2"/>
                <w:kern w:val="0"/>
                <w:sz w:val="20"/>
                <w:szCs w:val="22"/>
                <w:lang w:eastAsia="en-US" w:bidi="ar-SA"/>
              </w:rPr>
              <w:t>Ressources</w:t>
            </w:r>
          </w:p>
        </w:tc>
        <w:tc>
          <w:tcPr>
            <w:tcW w:w="4538" w:type="dxa"/>
            <w:tcBorders>
              <w:left w:val="single" w:sz="4" w:space="0" w:color="FFFFFF"/>
              <w:right w:val="single" w:sz="4" w:space="0" w:color="FFFFFF"/>
            </w:tcBorders>
            <w:shd w:color="auto" w:fill="ED7C31" w:val="clear"/>
            <w:vAlign w:val="center"/>
          </w:tcPr>
          <w:p>
            <w:pPr>
              <w:pStyle w:val="TableParagraph"/>
              <w:suppressAutoHyphens w:val="true"/>
              <w:spacing w:before="0" w:after="0"/>
              <w:ind w:left="113"/>
              <w:jc w:val="center"/>
              <w:rPr>
                <w:b/>
                <w:sz w:val="20"/>
              </w:rPr>
            </w:pPr>
            <w:r>
              <w:rPr>
                <w:rFonts w:eastAsia="Calibri"/>
                <w:b/>
                <w:color w:val="FFFFFF"/>
                <w:spacing w:val="-2"/>
                <w:kern w:val="0"/>
                <w:sz w:val="20"/>
                <w:szCs w:val="22"/>
                <w:lang w:eastAsia="en-US" w:bidi="ar-SA"/>
              </w:rPr>
              <w:t>Descriptif</w:t>
            </w:r>
          </w:p>
        </w:tc>
        <w:tc>
          <w:tcPr>
            <w:tcW w:w="1559" w:type="dxa"/>
            <w:tcBorders>
              <w:left w:val="single" w:sz="4" w:space="0" w:color="FFFFFF"/>
              <w:right w:val="single" w:sz="4" w:space="0" w:color="ED7C31"/>
            </w:tcBorders>
            <w:shd w:color="auto" w:fill="ED7C31" w:val="clear"/>
            <w:vAlign w:val="center"/>
          </w:tcPr>
          <w:p>
            <w:pPr>
              <w:pStyle w:val="TableParagraph"/>
              <w:suppressAutoHyphens w:val="true"/>
              <w:spacing w:lineRule="exact" w:line="242" w:before="0" w:after="0"/>
              <w:ind w:left="114" w:right="137"/>
              <w:jc w:val="center"/>
              <w:rPr>
                <w:b/>
                <w:sz w:val="20"/>
              </w:rPr>
            </w:pPr>
            <w:r>
              <w:rPr>
                <w:rFonts w:eastAsia="Calibri"/>
                <w:b/>
                <w:color w:val="FFFFFF"/>
                <w:kern w:val="0"/>
                <w:sz w:val="20"/>
                <w:szCs w:val="22"/>
                <w:lang w:eastAsia="en-US" w:bidi="ar-SA"/>
              </w:rPr>
              <w:t>Durée</w:t>
            </w:r>
            <w:r>
              <w:rPr>
                <w:rFonts w:eastAsia="Calibri"/>
                <w:b/>
                <w:color w:val="FFFFFF"/>
                <w:spacing w:val="-12"/>
                <w:kern w:val="0"/>
                <w:sz w:val="20"/>
                <w:szCs w:val="22"/>
                <w:lang w:eastAsia="en-US" w:bidi="ar-SA"/>
              </w:rPr>
              <w:t xml:space="preserve"> </w:t>
            </w:r>
            <w:r>
              <w:rPr>
                <w:rFonts w:eastAsia="Calibri"/>
                <w:b/>
                <w:color w:val="FFFFFF"/>
                <w:kern w:val="0"/>
                <w:sz w:val="20"/>
                <w:szCs w:val="22"/>
                <w:lang w:eastAsia="en-US" w:bidi="ar-SA"/>
              </w:rPr>
              <w:t>estimée pour l’élève</w:t>
            </w:r>
          </w:p>
        </w:tc>
      </w:tr>
      <w:tr>
        <w:trPr>
          <w:trHeight w:val="1665"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sz w:val="20"/>
              </w:rPr>
            </w:pPr>
            <w:r>
              <w:rPr>
                <w:rFonts w:eastAsia="Calibri"/>
                <w:b/>
                <w:color w:val="ED7C31"/>
                <w:kern w:val="0"/>
                <w:sz w:val="20"/>
                <w:szCs w:val="22"/>
                <w:lang w:eastAsia="en-US" w:bidi="ar-SA"/>
              </w:rPr>
              <w:t>Pré-requis : avoir rédigé un premier jet</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468"/>
              <w:jc w:val="left"/>
              <w:rPr>
                <w:sz w:val="20"/>
              </w:rPr>
            </w:pPr>
            <w:r>
              <w:rPr>
                <w:rFonts w:eastAsia="Calibri"/>
                <w:kern w:val="0"/>
                <w:sz w:val="20"/>
                <w:szCs w:val="22"/>
                <w:lang w:eastAsia="en-US" w:bidi="ar-SA"/>
              </w:rPr>
              <w:t>Écrire une première version de la lettre de motivation avec ses propres mots, sans utiliser l’IA</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8"/>
              <w:jc w:val="left"/>
              <w:rPr>
                <w:sz w:val="20"/>
              </w:rPr>
            </w:pPr>
            <w:r>
              <w:rPr>
                <w:rFonts w:eastAsia="Calibri"/>
                <w:kern w:val="0"/>
                <w:sz w:val="20"/>
                <w:szCs w:val="22"/>
                <w:lang w:eastAsia="en-US" w:bidi="ar-SA"/>
              </w:rPr>
              <w:t>Logiciel de traitement de texte (Word, Google Docs, LibreOffice)</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8"/>
              <w:jc w:val="left"/>
              <w:rPr>
                <w:sz w:val="20"/>
              </w:rPr>
            </w:pPr>
            <w:r>
              <w:rPr>
                <w:rFonts w:eastAsia="Calibri"/>
                <w:kern w:val="0"/>
                <w:sz w:val="20"/>
                <w:szCs w:val="22"/>
                <w:lang w:eastAsia="en-US" w:bidi="ar-SA"/>
              </w:rPr>
              <w:t>Les étudiants rédigent en se concentrant sur leur personnalité, leurs expériences et leurs motivations, sans se censurer (notamment sur le sens des phrases, de la grammaire et de la syntaxe).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0"/>
              <w:jc w:val="center"/>
              <w:rPr>
                <w:rFonts w:cs="Calibri" w:cstheme="minorHAnsi"/>
                <w:sz w:val="20"/>
              </w:rPr>
            </w:pPr>
            <w:r>
              <w:rPr>
                <w:rFonts w:eastAsia="Calibri" w:cs="Calibri" w:cstheme="minorHAnsi"/>
                <w:kern w:val="0"/>
                <w:sz w:val="20"/>
                <w:szCs w:val="22"/>
                <w:lang w:eastAsia="en-US" w:bidi="ar-SA"/>
              </w:rPr>
              <w:t>A la maison</w:t>
            </w:r>
          </w:p>
        </w:tc>
      </w:tr>
      <w:tr>
        <w:trPr>
          <w:trHeight w:val="526" w:hRule="atLeast"/>
        </w:trPr>
        <w:tc>
          <w:tcPr>
            <w:tcW w:w="15280" w:type="dxa"/>
            <w:gridSpan w:val="5"/>
            <w:tcBorders>
              <w:top w:val="single" w:sz="4" w:space="0" w:color="ED7C31"/>
              <w:left w:val="single" w:sz="4" w:space="0" w:color="ED7C31"/>
              <w:bottom w:val="single" w:sz="4" w:space="0" w:color="ED7C31"/>
              <w:right w:val="single" w:sz="4" w:space="0" w:color="ED7C31"/>
            </w:tcBorders>
            <w:shd w:color="auto" w:fill="FBD4B4" w:themeFill="accent6" w:themeFillTint="66" w:val="clear"/>
            <w:vAlign w:val="center"/>
          </w:tcPr>
          <w:p>
            <w:pPr>
              <w:pStyle w:val="TableParagraph"/>
              <w:suppressAutoHyphens w:val="true"/>
              <w:spacing w:before="0" w:after="0"/>
              <w:ind w:left="118"/>
              <w:jc w:val="center"/>
              <w:rPr>
                <w:rFonts w:ascii="Times New Roman" w:hAnsi="Times New Roman"/>
                <w:sz w:val="20"/>
              </w:rPr>
            </w:pPr>
            <w:bookmarkStart w:id="6" w:name="__DdeLink__607_3136063838"/>
            <w:r>
              <w:rPr>
                <w:rFonts w:eastAsia="Calibri"/>
                <w:b/>
                <w:color w:val="FF0000"/>
                <w:kern w:val="0"/>
                <w:sz w:val="20"/>
                <w:szCs w:val="22"/>
                <w:lang w:eastAsia="en-US" w:bidi="ar-SA"/>
              </w:rPr>
              <w:t>Séance 2</w:t>
            </w:r>
            <w:r>
              <w:rPr>
                <w:rFonts w:eastAsia="Calibri"/>
                <w:b/>
                <w:color w:val="FF0000"/>
                <w:spacing w:val="-3"/>
                <w:kern w:val="0"/>
                <w:sz w:val="20"/>
                <w:szCs w:val="22"/>
                <w:lang w:eastAsia="en-US" w:bidi="ar-SA"/>
              </w:rPr>
              <w:t xml:space="preserve"> </w:t>
            </w:r>
            <w:r>
              <w:rPr>
                <w:rFonts w:eastAsia="Calibri"/>
                <w:b/>
                <w:color w:val="FF0000"/>
                <w:kern w:val="0"/>
                <w:sz w:val="20"/>
                <w:szCs w:val="22"/>
                <w:lang w:eastAsia="en-US" w:bidi="ar-SA"/>
              </w:rPr>
              <w:t>:</w:t>
            </w:r>
            <w:r>
              <w:rPr>
                <w:rFonts w:eastAsia="Calibri"/>
                <w:b/>
                <w:color w:val="FF0000"/>
                <w:spacing w:val="-3"/>
                <w:kern w:val="0"/>
                <w:sz w:val="20"/>
                <w:szCs w:val="22"/>
                <w:lang w:eastAsia="en-US" w:bidi="ar-SA"/>
              </w:rPr>
              <w:t xml:space="preserve"> </w:t>
            </w:r>
            <w:r>
              <w:rPr>
                <w:rFonts w:eastAsia="Calibri"/>
                <w:b/>
                <w:color w:val="FF0000"/>
                <w:kern w:val="0"/>
                <w:sz w:val="20"/>
                <w:szCs w:val="22"/>
                <w:lang w:eastAsia="en-US" w:bidi="ar-SA"/>
              </w:rPr>
              <w:t>amélioration d’une lettre de motivation à l’aide de l’IA</w:t>
            </w:r>
            <w:bookmarkEnd w:id="6"/>
          </w:p>
        </w:tc>
      </w:tr>
      <w:tr>
        <w:trPr>
          <w:trHeight w:val="1792"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sz w:val="20"/>
              </w:rPr>
            </w:pPr>
            <w:r>
              <w:rPr>
                <w:rFonts w:eastAsia="Calibri"/>
                <w:b/>
                <w:color w:val="ED7C31"/>
                <w:kern w:val="0"/>
                <w:sz w:val="20"/>
                <w:szCs w:val="22"/>
                <w:lang w:eastAsia="en-US" w:bidi="ar-SA"/>
              </w:rPr>
              <w:t>Introduction et consignes</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Expliquer les objectifs et le déroulé de la séance.</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Tableau ou diaporama ou document « Séance 2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Présentation de l’outil d’IA Duck AI.</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Explication du document d’accompagnement et de la démarche à suivre.</w:t>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Définition d’un prompt.</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10 minutes</w:t>
            </w:r>
          </w:p>
        </w:tc>
      </w:tr>
      <w:tr>
        <w:trPr>
          <w:trHeight w:val="2145"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Utilisation de l’IA en autonomie</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Améliorer sa lettre de motivation en suivant des étapes guidées.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numPr>
                <w:ilvl w:val="0"/>
                <w:numId w:val="3"/>
              </w:numPr>
              <w:suppressAutoHyphens w:val="true"/>
              <w:spacing w:lineRule="atLeast" w:line="240" w:before="0" w:after="0"/>
              <w:ind w:hanging="360" w:left="429"/>
              <w:jc w:val="left"/>
              <w:rPr>
                <w:sz w:val="20"/>
              </w:rPr>
            </w:pPr>
            <w:r>
              <w:rPr>
                <w:rFonts w:eastAsia="Calibri"/>
                <w:kern w:val="0"/>
                <w:sz w:val="20"/>
                <w:szCs w:val="22"/>
                <w:lang w:eastAsia="en-US" w:bidi="ar-SA"/>
              </w:rPr>
              <w:t>Accès à des ordinateurs avec outils d’IA et logiciels de traitement de texte (Word, Google Docs, LibreOffice).</w:t>
            </w:r>
          </w:p>
          <w:p>
            <w:pPr>
              <w:pStyle w:val="TableParagraph"/>
              <w:numPr>
                <w:ilvl w:val="0"/>
                <w:numId w:val="3"/>
              </w:numPr>
              <w:suppressAutoHyphens w:val="true"/>
              <w:spacing w:lineRule="atLeast" w:line="240" w:before="0" w:after="0"/>
              <w:ind w:hanging="360" w:left="429"/>
              <w:jc w:val="left"/>
              <w:rPr>
                <w:sz w:val="20"/>
              </w:rPr>
            </w:pPr>
            <w:r>
              <w:rPr>
                <w:rFonts w:eastAsia="Calibri"/>
                <w:kern w:val="0"/>
                <w:sz w:val="20"/>
                <w:szCs w:val="22"/>
                <w:lang w:eastAsia="en-US" w:bidi="ar-SA"/>
              </w:rPr>
              <w:t>Document « Séance 2 »</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Les étudiants entrent leur texte dans l’IA, analysent les suggestions et révisent leur lettre tout en veillant à conserver leur style.</w:t>
            </w:r>
          </w:p>
          <w:p>
            <w:pPr>
              <w:pStyle w:val="TableParagraph"/>
              <w:suppressAutoHyphens w:val="true"/>
              <w:spacing w:lineRule="atLeast" w:line="240" w:before="0" w:after="0"/>
              <w:ind w:left="108"/>
              <w:jc w:val="left"/>
              <w:rPr>
                <w:i/>
                <w:i/>
                <w:iCs/>
                <w:sz w:val="20"/>
              </w:rPr>
            </w:pPr>
            <w:r>
              <w:rPr>
                <w:rFonts w:eastAsia="Calibri"/>
                <w:i/>
                <w:iCs/>
                <w:kern w:val="0"/>
                <w:sz w:val="20"/>
                <w:szCs w:val="22"/>
                <w:lang w:eastAsia="en-US" w:bidi="ar-SA"/>
              </w:rPr>
              <w:t>Variante : il est possible de demander à l’IA de faire une liste des fautes relevées avec la règle grammaticale associée pour que l’étudiant se corrige par lui-même et travaille de ce fait l’orthographe et la grammaire.</w:t>
            </w:r>
          </w:p>
          <w:p>
            <w:pPr>
              <w:pStyle w:val="TableParagraph"/>
              <w:suppressAutoHyphens w:val="true"/>
              <w:spacing w:lineRule="atLeast" w:line="240" w:before="0" w:after="0"/>
              <w:ind w:left="108"/>
              <w:jc w:val="left"/>
              <w:rPr>
                <w:sz w:val="20"/>
              </w:rPr>
            </w:pPr>
            <w:r>
              <w:rPr>
                <w:sz w:val="20"/>
              </w:rPr>
            </w:r>
          </w:p>
          <w:p>
            <w:pPr>
              <w:pStyle w:val="TableParagraph"/>
              <w:suppressAutoHyphens w:val="true"/>
              <w:spacing w:lineRule="atLeast" w:line="240" w:before="0" w:after="0"/>
              <w:ind w:left="108"/>
              <w:jc w:val="left"/>
              <w:rPr>
                <w:sz w:val="20"/>
              </w:rPr>
            </w:pPr>
            <w:r>
              <w:rPr>
                <w:rFonts w:eastAsia="Calibri"/>
                <w:kern w:val="0"/>
                <w:sz w:val="20"/>
                <w:szCs w:val="22"/>
                <w:lang w:eastAsia="en-US" w:bidi="ar-SA"/>
              </w:rPr>
              <w:t>Si les étudiants finissent rapidement, des propositions d’activités supplémentaires sont proposées.</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30 minutes</w:t>
            </w:r>
          </w:p>
        </w:tc>
      </w:tr>
      <w:tr>
        <w:trPr>
          <w:trHeight w:val="1250"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Échange et feedback collectif</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Partager les impressions sur l’usage de l’IA et discuter des points forts / faibles des suggestions reçues.</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Tableau ou post-it ou Wooclap</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Discussion informelle pour identifier les aspects utiles ou limités de l’IA sous forme de nuage de mots ou sondage.</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15 minutes</w:t>
            </w:r>
          </w:p>
        </w:tc>
      </w:tr>
      <w:tr>
        <w:trPr>
          <w:trHeight w:val="1416" w:hRule="atLeast"/>
        </w:trPr>
        <w:tc>
          <w:tcPr>
            <w:tcW w:w="238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jc w:val="center"/>
              <w:rPr>
                <w:b/>
                <w:color w:val="ED7C31"/>
                <w:sz w:val="20"/>
              </w:rPr>
            </w:pPr>
            <w:r>
              <w:rPr>
                <w:rFonts w:eastAsia="Calibri"/>
                <w:b/>
                <w:color w:val="ED7C31"/>
                <w:kern w:val="0"/>
                <w:sz w:val="20"/>
                <w:szCs w:val="22"/>
                <w:lang w:eastAsia="en-US" w:bidi="ar-SA"/>
              </w:rPr>
              <w:t>Conclusion</w:t>
            </w:r>
          </w:p>
        </w:tc>
        <w:tc>
          <w:tcPr>
            <w:tcW w:w="3403"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360"/>
              <w:jc w:val="left"/>
              <w:rPr>
                <w:sz w:val="20"/>
              </w:rPr>
            </w:pPr>
            <w:r>
              <w:rPr>
                <w:rFonts w:eastAsia="Calibri"/>
                <w:kern w:val="0"/>
                <w:sz w:val="20"/>
                <w:szCs w:val="22"/>
                <w:lang w:eastAsia="en-US" w:bidi="ar-SA"/>
              </w:rPr>
              <w:t>Synthétiser les bonnes pratiques pour utiliser l’IA dans un contexte professionnel.</w:t>
            </w:r>
          </w:p>
        </w:tc>
        <w:tc>
          <w:tcPr>
            <w:tcW w:w="3400"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Tableau ou diaporama</w:t>
            </w:r>
          </w:p>
        </w:tc>
        <w:tc>
          <w:tcPr>
            <w:tcW w:w="4538"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lineRule="atLeast" w:line="240" w:before="0" w:after="0"/>
              <w:ind w:left="108"/>
              <w:jc w:val="left"/>
              <w:rPr>
                <w:sz w:val="20"/>
              </w:rPr>
            </w:pPr>
            <w:r>
              <w:rPr>
                <w:rFonts w:eastAsia="Calibri"/>
                <w:kern w:val="0"/>
                <w:sz w:val="20"/>
                <w:szCs w:val="22"/>
                <w:lang w:eastAsia="en-US" w:bidi="ar-SA"/>
              </w:rPr>
              <w:t>Liste des conseils finaux et finalisation des lettres de motivation à la maison avant envoi au professeur pour correction.</w:t>
            </w:r>
          </w:p>
        </w:tc>
        <w:tc>
          <w:tcPr>
            <w:tcW w:w="1559" w:type="dxa"/>
            <w:tcBorders>
              <w:top w:val="single" w:sz="4" w:space="0" w:color="ED7C31"/>
              <w:left w:val="single" w:sz="4" w:space="0" w:color="ED7C31"/>
              <w:bottom w:val="single" w:sz="4" w:space="0" w:color="ED7C31"/>
              <w:right w:val="single" w:sz="4" w:space="0" w:color="ED7C31"/>
            </w:tcBorders>
            <w:vAlign w:val="center"/>
          </w:tcPr>
          <w:p>
            <w:pPr>
              <w:pStyle w:val="TableParagraph"/>
              <w:suppressAutoHyphens w:val="true"/>
              <w:spacing w:before="0" w:after="0"/>
              <w:ind w:left="109"/>
              <w:jc w:val="center"/>
              <w:rPr>
                <w:sz w:val="20"/>
              </w:rPr>
            </w:pPr>
            <w:r>
              <w:rPr>
                <w:rFonts w:eastAsia="Calibri"/>
                <w:kern w:val="0"/>
                <w:sz w:val="20"/>
                <w:szCs w:val="22"/>
                <w:lang w:eastAsia="en-US" w:bidi="ar-SA"/>
              </w:rPr>
              <w:t>5 minutes</w:t>
            </w:r>
          </w:p>
        </w:tc>
      </w:tr>
    </w:tbl>
    <w:p>
      <w:pPr>
        <w:pStyle w:val="Normal"/>
        <w:tabs>
          <w:tab w:val="clear" w:pos="720"/>
          <w:tab w:val="left" w:pos="3240" w:leader="none"/>
        </w:tabs>
        <w:rPr>
          <w:sz w:val="4"/>
          <w:szCs w:val="22"/>
        </w:rPr>
      </w:pPr>
      <w:r>
        <w:rPr>
          <w:sz w:val="4"/>
          <w:szCs w:val="22"/>
        </w:rPr>
      </w:r>
    </w:p>
    <w:sectPr>
      <w:type w:val="nextPage"/>
      <w:pgSz w:orient="landscape" w:w="16838" w:h="11906"/>
      <w:pgMar w:left="720" w:right="720" w:gutter="0" w:header="0" w:top="720" w:footer="0" w:bottom="72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828" w:hanging="360"/>
      </w:pPr>
      <w:rPr>
        <w:rFonts w:ascii="Symbol" w:hAnsi="Symbol" w:cs="Symbol" w:hint="default"/>
      </w:rPr>
    </w:lvl>
    <w:lvl w:ilvl="1">
      <w:start w:val="1"/>
      <w:numFmt w:val="bullet"/>
      <w:lvlText w:val="o"/>
      <w:lvlJc w:val="left"/>
      <w:pPr>
        <w:tabs>
          <w:tab w:val="num" w:pos="0"/>
        </w:tabs>
        <w:ind w:left="1548" w:hanging="360"/>
      </w:pPr>
      <w:rPr>
        <w:rFonts w:ascii="Courier New" w:hAnsi="Courier New" w:cs="Courier New" w:hint="default"/>
      </w:rPr>
    </w:lvl>
    <w:lvl w:ilvl="2">
      <w:start w:val="1"/>
      <w:numFmt w:val="bullet"/>
      <w:lvlText w:val=""/>
      <w:lvlJc w:val="left"/>
      <w:pPr>
        <w:tabs>
          <w:tab w:val="num" w:pos="0"/>
        </w:tabs>
        <w:ind w:left="2268" w:hanging="360"/>
      </w:pPr>
      <w:rPr>
        <w:rFonts w:ascii="Wingdings" w:hAnsi="Wingdings" w:cs="Wingdings" w:hint="default"/>
      </w:rPr>
    </w:lvl>
    <w:lvl w:ilvl="3">
      <w:start w:val="1"/>
      <w:numFmt w:val="bullet"/>
      <w:lvlText w:val=""/>
      <w:lvlJc w:val="left"/>
      <w:pPr>
        <w:tabs>
          <w:tab w:val="num" w:pos="0"/>
        </w:tabs>
        <w:ind w:left="2988" w:hanging="360"/>
      </w:pPr>
      <w:rPr>
        <w:rFonts w:ascii="Symbol" w:hAnsi="Symbol" w:cs="Symbol" w:hint="default"/>
      </w:rPr>
    </w:lvl>
    <w:lvl w:ilvl="4">
      <w:start w:val="1"/>
      <w:numFmt w:val="bullet"/>
      <w:lvlText w:val="o"/>
      <w:lvlJc w:val="left"/>
      <w:pPr>
        <w:tabs>
          <w:tab w:val="num" w:pos="0"/>
        </w:tabs>
        <w:ind w:left="3708" w:hanging="360"/>
      </w:pPr>
      <w:rPr>
        <w:rFonts w:ascii="Courier New" w:hAnsi="Courier New" w:cs="Courier New" w:hint="default"/>
      </w:rPr>
    </w:lvl>
    <w:lvl w:ilvl="5">
      <w:start w:val="1"/>
      <w:numFmt w:val="bullet"/>
      <w:lvlText w:val=""/>
      <w:lvlJc w:val="left"/>
      <w:pPr>
        <w:tabs>
          <w:tab w:val="num" w:pos="0"/>
        </w:tabs>
        <w:ind w:left="4428" w:hanging="360"/>
      </w:pPr>
      <w:rPr>
        <w:rFonts w:ascii="Wingdings" w:hAnsi="Wingdings" w:cs="Wingdings" w:hint="default"/>
      </w:rPr>
    </w:lvl>
    <w:lvl w:ilvl="6">
      <w:start w:val="1"/>
      <w:numFmt w:val="bullet"/>
      <w:lvlText w:val=""/>
      <w:lvlJc w:val="left"/>
      <w:pPr>
        <w:tabs>
          <w:tab w:val="num" w:pos="0"/>
        </w:tabs>
        <w:ind w:left="5148" w:hanging="360"/>
      </w:pPr>
      <w:rPr>
        <w:rFonts w:ascii="Symbol" w:hAnsi="Symbol" w:cs="Symbol" w:hint="default"/>
      </w:rPr>
    </w:lvl>
    <w:lvl w:ilvl="7">
      <w:start w:val="1"/>
      <w:numFmt w:val="bullet"/>
      <w:lvlText w:val="o"/>
      <w:lvlJc w:val="left"/>
      <w:pPr>
        <w:tabs>
          <w:tab w:val="num" w:pos="0"/>
        </w:tabs>
        <w:ind w:left="5868" w:hanging="360"/>
      </w:pPr>
      <w:rPr>
        <w:rFonts w:ascii="Courier New" w:hAnsi="Courier New" w:cs="Courier New" w:hint="default"/>
      </w:rPr>
    </w:lvl>
    <w:lvl w:ilvl="8">
      <w:start w:val="1"/>
      <w:numFmt w:val="bullet"/>
      <w:lvlText w:val=""/>
      <w:lvlJc w:val="left"/>
      <w:pPr>
        <w:tabs>
          <w:tab w:val="num" w:pos="0"/>
        </w:tabs>
        <w:ind w:left="6588"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uiPriority w:val="1"/>
    <w:qFormat/>
    <w:rsid w:val="009d140c"/>
    <w:rPr>
      <w:rFonts w:cs="Calibri"/>
      <w:sz w:val="32"/>
      <w:szCs w:val="32"/>
      <w:lang w:val="fr-FR"/>
    </w:rPr>
  </w:style>
  <w:style w:type="character" w:styleId="annotationreference">
    <w:name w:val="annotation reference"/>
    <w:basedOn w:val="DefaultParagraphFont"/>
    <w:uiPriority w:val="99"/>
    <w:semiHidden/>
    <w:unhideWhenUsed/>
    <w:qFormat/>
    <w:rsid w:val="00195aff"/>
    <w:rPr>
      <w:sz w:val="16"/>
      <w:szCs w:val="16"/>
    </w:rPr>
  </w:style>
  <w:style w:type="character" w:styleId="CommentaireCar" w:customStyle="1">
    <w:name w:val="Commentaire Car"/>
    <w:basedOn w:val="DefaultParagraphFont"/>
    <w:uiPriority w:val="99"/>
    <w:qFormat/>
    <w:rsid w:val="00195aff"/>
    <w:rPr>
      <w:rFonts w:cs="Calibri"/>
      <w:sz w:val="20"/>
      <w:szCs w:val="20"/>
      <w:lang w:val="fr-FR"/>
    </w:rPr>
  </w:style>
  <w:style w:type="character" w:styleId="ObjetducommentaireCar" w:customStyle="1">
    <w:name w:val="Objet du commentaire Car"/>
    <w:basedOn w:val="CommentaireCar"/>
    <w:link w:val="annotationsubject"/>
    <w:uiPriority w:val="99"/>
    <w:semiHidden/>
    <w:qFormat/>
    <w:rsid w:val="00195aff"/>
    <w:rPr>
      <w:rFonts w:cs="Calibri"/>
      <w:b/>
      <w:bCs/>
      <w:sz w:val="20"/>
      <w:szCs w:val="20"/>
      <w:lang w:val="fr-FR"/>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link w:val="CorpsdetexteCar"/>
    <w:uiPriority w:val="1"/>
    <w:qFormat/>
    <w:pPr>
      <w:spacing w:before="21" w:after="0"/>
    </w:pPr>
    <w:rPr>
      <w:sz w:val="32"/>
      <w:szCs w:val="32"/>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Noto Sans"/>
    </w:rPr>
  </w:style>
  <w:style w:type="paragraph" w:styleId="Title">
    <w:name w:val="Title"/>
    <w:basedOn w:val="Normal"/>
    <w:next w:val="BodyText"/>
    <w:qFormat/>
    <w:pPr>
      <w:keepNext w:val="true"/>
      <w:spacing w:before="240" w:after="120"/>
    </w:pPr>
    <w:rPr>
      <w:rFonts w:ascii="Carlito" w:hAnsi="Carlito" w:eastAsia="Noto Sans SC Regular" w:cs="Noto Sans"/>
      <w:sz w:val="28"/>
      <w:szCs w:val="28"/>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before="1" w:after="0"/>
      <w:ind w:left="107"/>
    </w:pPr>
    <w:rPr/>
  </w:style>
  <w:style w:type="paragraph" w:styleId="western" w:customStyle="1">
    <w:name w:val="western"/>
    <w:basedOn w:val="Normal"/>
    <w:qFormat/>
    <w:rsid w:val="00ae1efa"/>
    <w:pPr>
      <w:widowControl/>
      <w:suppressAutoHyphens w:val="false"/>
      <w:spacing w:beforeAutospacing="1" w:afterAutospacing="1"/>
    </w:pPr>
    <w:rPr>
      <w:rFonts w:ascii="Times New Roman" w:hAnsi="Times New Roman" w:eastAsia="Times New Roman" w:cs="Times New Roman"/>
      <w:sz w:val="24"/>
      <w:szCs w:val="24"/>
      <w:lang w:eastAsia="fr-FR"/>
    </w:rPr>
  </w:style>
  <w:style w:type="paragraph" w:styleId="AnnotationText">
    <w:name w:val="Annotation Text"/>
    <w:basedOn w:val="Normal"/>
    <w:link w:val="CommentaireCar"/>
    <w:uiPriority w:val="99"/>
    <w:unhideWhenUsed/>
    <w:rsid w:val="00195aff"/>
    <w:pPr/>
    <w:rPr>
      <w:sz w:val="20"/>
      <w:szCs w:val="20"/>
    </w:rPr>
  </w:style>
  <w:style w:type="paragraph" w:styleId="annotationsubject">
    <w:name w:val="annotation subject"/>
    <w:basedOn w:val="AnnotationText"/>
    <w:next w:val="AnnotationText"/>
    <w:link w:val="ObjetducommentaireCar"/>
    <w:uiPriority w:val="99"/>
    <w:semiHidden/>
    <w:unhideWhenUsed/>
    <w:qFormat/>
    <w:rsid w:val="00195aff"/>
    <w:pPr/>
    <w:rPr>
      <w:b/>
      <w:bCs/>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1b0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4982-F8D8-42BA-9C33-6DEACAAB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Application>Collabora_Office/24.04.13.3$Linux_X86_64 LibreOffice_project/cdcd03782bd25d2386546eda84b673742c8c8916</Application>
  <AppVersion>15.0000</AppVersion>
  <Pages>3</Pages>
  <Words>1317</Words>
  <Characters>7026</Characters>
  <CharactersWithSpaces>8237</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2024-12-17T15:51:00Z</dcterms:created>
  <dc:creator>Marie J</dc:creator>
  <dc:description/>
  <dc:language>fr-FR</dc:language>
  <cp:lastModifiedBy/>
  <dcterms:modified xsi:type="dcterms:W3CDTF">2025-05-13T19:00:12Z</dcterms:modified>
  <cp:revision>41</cp:revision>
  <dc:subject/>
  <dc:title>Microsoft Word - Travailler les compétences à s'orienter autour des JPOs.docx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LastSaved">
    <vt:filetime>2024-12-17T00:00:00Z</vt:filetime>
  </property>
  <property fmtid="{D5CDD505-2E9C-101B-9397-08002B2CF9AE}" pid="4" name="Producer">
    <vt:lpwstr>Microsoft: Print To PDF</vt:lpwstr>
  </property>
</Properties>
</file>